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AF9C" w14:textId="070382E8" w:rsidR="0015088F" w:rsidRPr="003639B5" w:rsidRDefault="0015088F" w:rsidP="000A7A3A">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Pr>
          <w:b/>
          <w:bCs/>
          <w:noProof/>
          <w:sz w:val="24"/>
          <w:szCs w:val="24"/>
        </w:rPr>
        <w:tab/>
      </w:r>
      <w:r w:rsidRPr="003C1412">
        <w:rPr>
          <w:rFonts w:cs="Arial"/>
          <w:b/>
          <w:bCs/>
          <w:noProof/>
          <w:sz w:val="28"/>
          <w:szCs w:val="28"/>
        </w:rPr>
        <w:t>R2-</w:t>
      </w:r>
      <w:r w:rsidRPr="00E4665D">
        <w:rPr>
          <w:rFonts w:cs="Arial"/>
          <w:b/>
          <w:bCs/>
          <w:noProof/>
          <w:sz w:val="28"/>
          <w:szCs w:val="28"/>
        </w:rPr>
        <w:t>23</w:t>
      </w:r>
      <w:r w:rsidR="00560465">
        <w:rPr>
          <w:rFonts w:cs="Arial"/>
          <w:b/>
          <w:bCs/>
          <w:noProof/>
          <w:sz w:val="28"/>
          <w:szCs w:val="28"/>
        </w:rPr>
        <w:t>07635</w:t>
      </w:r>
    </w:p>
    <w:p w14:paraId="17FCBF34" w14:textId="77777777" w:rsidR="0015088F" w:rsidRDefault="0015088F" w:rsidP="000A7A3A">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p>
    <w:p w14:paraId="3A6B9717" w14:textId="01D897F1" w:rsidR="00494B27" w:rsidRPr="001C5A9C" w:rsidRDefault="00F00C69" w:rsidP="000A7A3A">
      <w:pPr>
        <w:pStyle w:val="CRCoverPage"/>
        <w:tabs>
          <w:tab w:val="right" w:pos="9360"/>
        </w:tabs>
        <w:spacing w:line="276" w:lineRule="auto"/>
        <w:outlineLvl w:val="0"/>
        <w:rPr>
          <w:b/>
          <w:bCs/>
          <w:i/>
          <w:iCs/>
          <w:sz w:val="24"/>
          <w:szCs w:val="24"/>
        </w:rPr>
      </w:pPr>
      <w:r>
        <w:tab/>
      </w:r>
    </w:p>
    <w:p w14:paraId="5095F84C" w14:textId="61F64195" w:rsidR="00317899" w:rsidRPr="005D0F9B" w:rsidRDefault="4FBB219D"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.8.2</w:t>
      </w:r>
    </w:p>
    <w:p w14:paraId="16A2D1AC" w14:textId="04FF73DA" w:rsidR="18F6370E" w:rsidRDefault="18F6370E"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0A7A3A">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D91626" w:rsidR="00A320E8" w:rsidRDefault="4FBB219D" w:rsidP="000A7A3A">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C0031D0" w:rsidRPr="18F6370E">
        <w:rPr>
          <w:rFonts w:ascii="Arial" w:hAnsi="Arial"/>
          <w:sz w:val="24"/>
          <w:szCs w:val="24"/>
          <w:lang w:val="en-US"/>
        </w:rPr>
        <w:t>Measurement and reporting enhancements</w:t>
      </w:r>
    </w:p>
    <w:p w14:paraId="76B0159F" w14:textId="00C49744" w:rsidR="00317899" w:rsidRDefault="00317899" w:rsidP="000A7A3A">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0A7A3A">
      <w:pPr>
        <w:spacing w:line="276" w:lineRule="auto"/>
        <w:ind w:left="1988" w:hanging="1988"/>
      </w:pPr>
    </w:p>
    <w:p w14:paraId="5C3A5CD6" w14:textId="66099049" w:rsidR="00410201" w:rsidRDefault="00317899" w:rsidP="000A7A3A">
      <w:pPr>
        <w:pStyle w:val="Heading1"/>
        <w:spacing w:line="276" w:lineRule="auto"/>
      </w:pPr>
      <w:r>
        <w:t>Introduction</w:t>
      </w:r>
    </w:p>
    <w:p w14:paraId="23DD6521" w14:textId="77777777" w:rsidR="00F00C69" w:rsidRDefault="00175052" w:rsidP="000A7A3A">
      <w:pPr>
        <w:spacing w:line="276" w:lineRule="auto"/>
        <w:jc w:val="both"/>
      </w:pPr>
      <w:r>
        <w:t>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p>
    <w:p w14:paraId="46BDCA97" w14:textId="6CE03F38" w:rsidR="003A17AE" w:rsidRDefault="00F00C69" w:rsidP="000A7A3A">
      <w:pPr>
        <w:spacing w:line="276" w:lineRule="auto"/>
        <w:jc w:val="both"/>
      </w:pPr>
      <w:r>
        <w:t>One of t</w:t>
      </w:r>
      <w:r w:rsidR="004C56C6">
        <w:t>he objective</w:t>
      </w:r>
      <w:r>
        <w:t xml:space="preserve">s in </w:t>
      </w:r>
      <w:r w:rsidR="0037504F">
        <w:t>the Rel-18</w:t>
      </w:r>
      <w:r>
        <w:t xml:space="preserve"> WI</w:t>
      </w:r>
      <w:r w:rsidR="0037504F">
        <w:t xml:space="preserve"> on UAV</w:t>
      </w:r>
      <w:r w:rsidR="004C56C6">
        <w:t xml:space="preserve"> is intended to adapt the LTE solutions to NR while developing NR-specific enhancements </w:t>
      </w:r>
      <w:r w:rsidR="002F4BF0">
        <w:t>as</w:t>
      </w:r>
      <w:r w:rsidR="004C56C6">
        <w:t xml:space="preserve"> needed.</w:t>
      </w:r>
      <w:r w:rsidR="00625491">
        <w:t xml:space="preserve"> </w:t>
      </w:r>
      <w:r w:rsidR="005B5005" w:rsidRPr="008A795B">
        <w:t xml:space="preserve">In this contribution, we </w:t>
      </w:r>
      <w:r w:rsidR="009A36AA">
        <w:t>discuss</w:t>
      </w:r>
      <w:r w:rsidR="00625491">
        <w:t xml:space="preserve"> some</w:t>
      </w:r>
      <w:r w:rsidR="009A36AA">
        <w:t xml:space="preserve"> </w:t>
      </w:r>
      <w:r w:rsidR="00625491">
        <w:t>remaining issues on the</w:t>
      </w:r>
      <w:r w:rsidR="006B5E98">
        <w:t xml:space="preserve"> </w:t>
      </w:r>
      <w:r w:rsidR="00353341">
        <w:t>measurement and reporting</w:t>
      </w:r>
      <w:r w:rsidR="00625491">
        <w:t xml:space="preserve"> aspects</w:t>
      </w:r>
      <w:r w:rsidR="006B5E98">
        <w:t>.</w:t>
      </w:r>
    </w:p>
    <w:p w14:paraId="2B9941F4" w14:textId="3A030848" w:rsidR="00111464" w:rsidRDefault="00111464" w:rsidP="000A7A3A">
      <w:pPr>
        <w:spacing w:line="276" w:lineRule="auto"/>
      </w:pPr>
    </w:p>
    <w:p w14:paraId="21619284" w14:textId="2A0E6A8D" w:rsidR="003C081F" w:rsidRDefault="003C081F" w:rsidP="000A7A3A">
      <w:pPr>
        <w:pStyle w:val="Heading1"/>
        <w:spacing w:line="276" w:lineRule="auto"/>
      </w:pPr>
      <w:r>
        <w:t xml:space="preserve">Height-dependent configuration </w:t>
      </w:r>
    </w:p>
    <w:p w14:paraId="7EAEC081" w14:textId="7062AEB9" w:rsidR="004C0592" w:rsidRDefault="00C41C1E" w:rsidP="000A7A3A">
      <w:pPr>
        <w:pStyle w:val="Heading2"/>
        <w:spacing w:line="276" w:lineRule="auto"/>
        <w:rPr>
          <w:i w:val="0"/>
        </w:rPr>
      </w:pPr>
      <w:r>
        <w:rPr>
          <w:i w:val="0"/>
        </w:rPr>
        <w:t xml:space="preserve">Number of height ranges for </w:t>
      </w:r>
      <w:r w:rsidR="00B2195B">
        <w:rPr>
          <w:i w:val="0"/>
        </w:rPr>
        <w:t xml:space="preserve">height-based </w:t>
      </w:r>
      <w:r w:rsidR="004C0592" w:rsidRPr="00625103">
        <w:rPr>
          <w:iCs w:val="0"/>
        </w:rPr>
        <w:t>SSB-</w:t>
      </w:r>
      <w:proofErr w:type="spellStart"/>
      <w:r w:rsidR="004C0592" w:rsidRPr="00625103">
        <w:rPr>
          <w:iCs w:val="0"/>
        </w:rPr>
        <w:t>ToMeasure</w:t>
      </w:r>
      <w:proofErr w:type="spellEnd"/>
    </w:p>
    <w:p w14:paraId="0F1470ED" w14:textId="168C3530" w:rsidR="003D1100" w:rsidRDefault="000A4CBB" w:rsidP="000A7A3A">
      <w:pPr>
        <w:spacing w:line="276" w:lineRule="auto"/>
      </w:pPr>
      <w:r>
        <w:t>RAN2#122 agreed the following:</w:t>
      </w:r>
    </w:p>
    <w:p w14:paraId="1F47DE86" w14:textId="377AA01B" w:rsidR="000A4CBB" w:rsidRPr="008F270B" w:rsidRDefault="000A4CBB" w:rsidP="000A7A3A">
      <w:pPr>
        <w:pStyle w:val="ListParagraph"/>
        <w:numPr>
          <w:ilvl w:val="3"/>
          <w:numId w:val="8"/>
        </w:numPr>
        <w:spacing w:line="276" w:lineRule="auto"/>
        <w:ind w:left="630"/>
      </w:pPr>
      <w:r w:rsidRPr="008F270B">
        <w:rPr>
          <w:rFonts w:ascii="Arial" w:hAnsi="Arial" w:cs="Arial"/>
        </w:rPr>
        <w:t>Add height-based list of SSB-</w:t>
      </w:r>
      <w:proofErr w:type="spellStart"/>
      <w:r w:rsidRPr="008F270B">
        <w:rPr>
          <w:rFonts w:ascii="Arial" w:hAnsi="Arial" w:cs="Arial"/>
        </w:rPr>
        <w:t>ToMeasure</w:t>
      </w:r>
      <w:proofErr w:type="spellEnd"/>
      <w:r w:rsidRPr="008F270B">
        <w:rPr>
          <w:rFonts w:ascii="Arial" w:hAnsi="Arial" w:cs="Arial"/>
        </w:rPr>
        <w:t xml:space="preserve"> with corresponding height ranges and hysteresis in </w:t>
      </w:r>
      <w:proofErr w:type="spellStart"/>
      <w:r w:rsidRPr="008F270B">
        <w:rPr>
          <w:rFonts w:ascii="Arial" w:hAnsi="Arial" w:cs="Arial"/>
        </w:rPr>
        <w:t>MeasObjectNR</w:t>
      </w:r>
      <w:proofErr w:type="spellEnd"/>
      <w:r w:rsidRPr="008F270B">
        <w:rPr>
          <w:rFonts w:ascii="Arial" w:hAnsi="Arial" w:cs="Arial"/>
        </w:rPr>
        <w:t xml:space="preserve">.  FFS on the number of </w:t>
      </w:r>
      <w:proofErr w:type="gramStart"/>
      <w:r w:rsidRPr="008F270B">
        <w:rPr>
          <w:rFonts w:ascii="Arial" w:hAnsi="Arial" w:cs="Arial"/>
        </w:rPr>
        <w:t>height</w:t>
      </w:r>
      <w:proofErr w:type="gramEnd"/>
      <w:r w:rsidRPr="008F270B">
        <w:rPr>
          <w:rFonts w:ascii="Arial" w:hAnsi="Arial" w:cs="Arial"/>
        </w:rPr>
        <w:t xml:space="preserve"> ranges</w:t>
      </w:r>
    </w:p>
    <w:p w14:paraId="0FF1E672" w14:textId="19E2C204" w:rsidR="000A4CBB" w:rsidRDefault="000A4CBB" w:rsidP="000A7A3A">
      <w:pPr>
        <w:spacing w:line="276" w:lineRule="auto"/>
      </w:pPr>
      <w:r>
        <w:t>In the future when aerial vehicles become more popular and ubiquitous, one can imagine that there could be multiple different layers of aerial highways, and networks may correspondingly optimize and configure the corresponding height dependent parameters. Therefore, for future proofing, we propose the number of height ranges to be 32. We do not see strong need to be conservative on that max number because</w:t>
      </w:r>
      <w:r w:rsidR="00D13DC0">
        <w:t>:</w:t>
      </w:r>
    </w:p>
    <w:p w14:paraId="5827E8E4" w14:textId="4085EEFD" w:rsidR="000A4CBB" w:rsidRDefault="000A4CBB" w:rsidP="000A7A3A">
      <w:pPr>
        <w:pStyle w:val="ListParagraph"/>
        <w:numPr>
          <w:ilvl w:val="0"/>
          <w:numId w:val="16"/>
        </w:numPr>
        <w:spacing w:line="276" w:lineRule="auto"/>
      </w:pPr>
      <w:r>
        <w:t>It is up to the network how many such ranged are configured regardless of the possibility in signalling.</w:t>
      </w:r>
    </w:p>
    <w:p w14:paraId="633F9829" w14:textId="6AE183F5" w:rsidR="000A4CBB" w:rsidRDefault="000A4CBB" w:rsidP="000A7A3A">
      <w:pPr>
        <w:pStyle w:val="ListParagraph"/>
        <w:numPr>
          <w:ilvl w:val="0"/>
          <w:numId w:val="16"/>
        </w:numPr>
        <w:spacing w:line="276" w:lineRule="auto"/>
      </w:pPr>
      <w:r>
        <w:t>Being conservative with this only saves a few bits in signalling. (E.g.</w:t>
      </w:r>
      <w:r w:rsidR="008F2591">
        <w:t>,</w:t>
      </w:r>
      <w:r>
        <w:t xml:space="preserve"> if we choose 8 instead of 32 for max </w:t>
      </w:r>
      <w:r w:rsidR="008F2591">
        <w:t>number</w:t>
      </w:r>
      <w:r>
        <w:t xml:space="preserve">, if the network is </w:t>
      </w:r>
      <w:proofErr w:type="gramStart"/>
      <w:r>
        <w:t>actually configuring</w:t>
      </w:r>
      <w:proofErr w:type="gramEnd"/>
      <w:r>
        <w:t xml:space="preserve"> say only 3 such ranges, the difference in total encoded size is expected to be just 2 bits.)  </w:t>
      </w:r>
    </w:p>
    <w:p w14:paraId="02568C12" w14:textId="69799E10" w:rsidR="000A4CBB" w:rsidRDefault="000A4CBB" w:rsidP="000A7A3A">
      <w:pPr>
        <w:pStyle w:val="ListParagraph"/>
        <w:numPr>
          <w:ilvl w:val="0"/>
          <w:numId w:val="16"/>
        </w:numPr>
        <w:spacing w:line="276" w:lineRule="auto"/>
      </w:pPr>
      <w:r>
        <w:t xml:space="preserve">If in the </w:t>
      </w:r>
      <w:r w:rsidR="00D13DC0">
        <w:t xml:space="preserve">future </w:t>
      </w:r>
      <w:r>
        <w:t xml:space="preserve">we wanted to </w:t>
      </w:r>
      <w:r w:rsidR="00D13DC0">
        <w:t xml:space="preserve">extend </w:t>
      </w:r>
      <w:r>
        <w:t xml:space="preserve">the </w:t>
      </w:r>
      <w:r w:rsidR="00D13DC0">
        <w:t xml:space="preserve">max </w:t>
      </w:r>
      <w:r>
        <w:t>size</w:t>
      </w:r>
      <w:r w:rsidR="00D13DC0">
        <w:t xml:space="preserve"> of the list,</w:t>
      </w:r>
      <w:r>
        <w:t xml:space="preserve"> then it will add much more overhead due to extension markers</w:t>
      </w:r>
      <w:r w:rsidR="00D13DC0">
        <w:t xml:space="preserve"> compared to </w:t>
      </w:r>
      <w:r w:rsidR="008F2591">
        <w:t xml:space="preserve">the </w:t>
      </w:r>
      <w:r w:rsidR="00D13DC0">
        <w:t>2 bits</w:t>
      </w:r>
      <w:r w:rsidR="008F2591" w:rsidRPr="008F2591">
        <w:t xml:space="preserve"> </w:t>
      </w:r>
      <w:r w:rsidR="008F2591">
        <w:t>savings now</w:t>
      </w:r>
      <w:r>
        <w:t>.</w:t>
      </w:r>
    </w:p>
    <w:p w14:paraId="78E2EBAC" w14:textId="7749646A" w:rsidR="00B558F6" w:rsidRDefault="000A4CBB" w:rsidP="000A7A3A">
      <w:pPr>
        <w:pStyle w:val="Proposal"/>
        <w:spacing w:line="276" w:lineRule="auto"/>
      </w:pPr>
      <w:bookmarkStart w:id="2" w:name="_Toc134605773"/>
      <w:bookmarkStart w:id="3" w:name="_Toc134734416"/>
      <w:bookmarkStart w:id="4" w:name="_Toc134734947"/>
      <w:bookmarkStart w:id="5" w:name="_Toc134738197"/>
      <w:bookmarkStart w:id="6" w:name="_Toc142552262"/>
      <w:bookmarkStart w:id="7" w:name="_Toc142555377"/>
      <w:bookmarkStart w:id="8" w:name="_Toc142556459"/>
      <w:bookmarkStart w:id="9" w:name="_Toc142556736"/>
      <w:bookmarkStart w:id="10" w:name="_Toc142570660"/>
      <w:bookmarkStart w:id="11" w:name="_Toc142570946"/>
      <w:bookmarkStart w:id="12" w:name="_Toc142593621"/>
      <w:bookmarkStart w:id="13" w:name="_Toc142593935"/>
      <w:bookmarkStart w:id="14" w:name="_Toc142594048"/>
      <w:bookmarkStart w:id="15" w:name="_Toc142599154"/>
      <w:bookmarkStart w:id="16" w:name="_Toc142599587"/>
      <w:bookmarkStart w:id="17" w:name="_Toc142599669"/>
      <w:r>
        <w:t xml:space="preserve">For height-based list of </w:t>
      </w:r>
      <w:r w:rsidRPr="008F2591">
        <w:rPr>
          <w:i/>
          <w:iCs/>
        </w:rPr>
        <w:t>SSB-</w:t>
      </w:r>
      <w:proofErr w:type="spellStart"/>
      <w:r w:rsidRPr="008F2591">
        <w:rPr>
          <w:i/>
          <w:iCs/>
        </w:rPr>
        <w:t>ToMeasure</w:t>
      </w:r>
      <w:proofErr w:type="spellEnd"/>
      <w:r>
        <w:t>, number of height ranges is 32</w:t>
      </w:r>
      <w:r w:rsidR="00B558F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78AC3A0" w14:textId="763C194A" w:rsidR="00B2195B" w:rsidRPr="00B2195B" w:rsidRDefault="00B2195B" w:rsidP="000A7A3A">
      <w:pPr>
        <w:pStyle w:val="Heading2"/>
        <w:spacing w:line="276" w:lineRule="auto"/>
        <w:rPr>
          <w:i w:val="0"/>
          <w:iCs w:val="0"/>
        </w:rPr>
      </w:pPr>
      <w:r w:rsidRPr="00B2195B">
        <w:rPr>
          <w:i w:val="0"/>
          <w:iCs w:val="0"/>
        </w:rPr>
        <w:lastRenderedPageBreak/>
        <w:t xml:space="preserve">Height-based </w:t>
      </w:r>
      <w:r w:rsidRPr="000A7A3A">
        <w:t>SSB-</w:t>
      </w:r>
      <w:proofErr w:type="spellStart"/>
      <w:r w:rsidRPr="000A7A3A">
        <w:t>ToMeasure</w:t>
      </w:r>
      <w:proofErr w:type="spellEnd"/>
      <w:r w:rsidRPr="00B2195B">
        <w:rPr>
          <w:i w:val="0"/>
          <w:iCs w:val="0"/>
        </w:rPr>
        <w:t xml:space="preserve"> in RRC_IDLE/</w:t>
      </w:r>
      <w:r w:rsidR="000A7A3A">
        <w:rPr>
          <w:i w:val="0"/>
          <w:iCs w:val="0"/>
        </w:rPr>
        <w:t>RRC_</w:t>
      </w:r>
      <w:r w:rsidRPr="00B2195B">
        <w:rPr>
          <w:i w:val="0"/>
          <w:iCs w:val="0"/>
        </w:rPr>
        <w:t>INACTIVE</w:t>
      </w:r>
    </w:p>
    <w:p w14:paraId="317FB65B" w14:textId="332AE9B2" w:rsidR="00B2195B" w:rsidRDefault="00B2195B" w:rsidP="000A7A3A">
      <w:pPr>
        <w:spacing w:line="276" w:lineRule="auto"/>
      </w:pPr>
      <w:r>
        <w:t xml:space="preserve">The previous RAN2 agreement to add height-based </w:t>
      </w:r>
      <w:r w:rsidRPr="000A7A3A">
        <w:rPr>
          <w:i/>
          <w:iCs/>
        </w:rPr>
        <w:t>SSB-</w:t>
      </w:r>
      <w:proofErr w:type="spellStart"/>
      <w:r w:rsidRPr="000A7A3A">
        <w:rPr>
          <w:i/>
          <w:iCs/>
        </w:rPr>
        <w:t>ToMeasure</w:t>
      </w:r>
      <w:proofErr w:type="spellEnd"/>
      <w:r>
        <w:t xml:space="preserve"> configured in </w:t>
      </w:r>
      <w:proofErr w:type="spellStart"/>
      <w:r w:rsidRPr="000A7A3A">
        <w:rPr>
          <w:i/>
          <w:iCs/>
        </w:rPr>
        <w:t>MeasObjectNR</w:t>
      </w:r>
      <w:proofErr w:type="spellEnd"/>
      <w:r>
        <w:t xml:space="preserve"> for an UAV applies in RRC</w:t>
      </w:r>
      <w:r w:rsidR="000A7A3A">
        <w:t>_</w:t>
      </w:r>
      <w:r>
        <w:t>CONNECTED mode. However, the UAVs while in flight mode can be in RRC_IDLE/</w:t>
      </w:r>
      <w:r w:rsidR="000A7A3A">
        <w:t xml:space="preserve"> RRC_</w:t>
      </w:r>
      <w:r>
        <w:t>INACTIVE</w:t>
      </w:r>
      <w:r w:rsidR="000A7A3A">
        <w:t xml:space="preserve"> as well</w:t>
      </w:r>
      <w:r>
        <w:t>. (They do not need to be always in RRC_CONNECTED mode since there may not be always active data communication.)</w:t>
      </w:r>
    </w:p>
    <w:p w14:paraId="0B8383C0" w14:textId="09EA0FEB" w:rsidR="00B2195B" w:rsidRDefault="00B2195B" w:rsidP="000A7A3A">
      <w:pPr>
        <w:spacing w:line="276" w:lineRule="auto"/>
      </w:pPr>
      <w:r>
        <w:t>Based on earlier discussions, it is reasonable</w:t>
      </w:r>
      <w:r w:rsidR="000D7E7F">
        <w:t>, beneficial,</w:t>
      </w:r>
      <w:r>
        <w:t xml:space="preserve"> and straightforward to enable the height-based </w:t>
      </w:r>
      <w:r w:rsidRPr="000A7A3A">
        <w:rPr>
          <w:i/>
          <w:iCs/>
        </w:rPr>
        <w:t>SSB-</w:t>
      </w:r>
      <w:proofErr w:type="spellStart"/>
      <w:r w:rsidRPr="000A7A3A">
        <w:rPr>
          <w:i/>
          <w:iCs/>
        </w:rPr>
        <w:t>ToMeasure</w:t>
      </w:r>
      <w:proofErr w:type="spellEnd"/>
      <w:r>
        <w:t xml:space="preserve"> for the UAVs for </w:t>
      </w:r>
      <w:r w:rsidR="000A7A3A">
        <w:t>RRC_</w:t>
      </w:r>
      <w:r>
        <w:t>IDLE/</w:t>
      </w:r>
      <w:r w:rsidR="000A7A3A">
        <w:t>RRC_</w:t>
      </w:r>
      <w:r>
        <w:t>INACTIVE mode measurements also. This can be done</w:t>
      </w:r>
      <w:r w:rsidR="000A7A3A">
        <w:t>,</w:t>
      </w:r>
      <w:r>
        <w:t xml:space="preserve"> </w:t>
      </w:r>
      <w:r w:rsidR="004029EF">
        <w:t>e.g.</w:t>
      </w:r>
      <w:r w:rsidR="000A7A3A">
        <w:t>,</w:t>
      </w:r>
      <w:r w:rsidR="004029EF">
        <w:t xml:space="preserve"> </w:t>
      </w:r>
      <w:r>
        <w:t xml:space="preserve">by adding the height-based </w:t>
      </w:r>
      <w:r w:rsidRPr="00560465">
        <w:rPr>
          <w:i/>
          <w:iCs/>
        </w:rPr>
        <w:t>SSB-</w:t>
      </w:r>
      <w:proofErr w:type="spellStart"/>
      <w:r w:rsidRPr="00560465">
        <w:rPr>
          <w:i/>
          <w:iCs/>
        </w:rPr>
        <w:t>ToMeasure</w:t>
      </w:r>
      <w:proofErr w:type="spellEnd"/>
      <w:r>
        <w:t xml:space="preserve"> list to </w:t>
      </w:r>
      <w:r w:rsidRPr="00560465">
        <w:rPr>
          <w:i/>
          <w:iCs/>
        </w:rPr>
        <w:t>MeasIdleCarrierNR-r16</w:t>
      </w:r>
      <w:r w:rsidR="001C2C3F">
        <w:t xml:space="preserve"> in </w:t>
      </w:r>
      <w:proofErr w:type="spellStart"/>
      <w:r w:rsidR="001C2C3F" w:rsidRPr="00560465">
        <w:rPr>
          <w:i/>
          <w:iCs/>
        </w:rPr>
        <w:t>MeasIdleConfig</w:t>
      </w:r>
      <w:proofErr w:type="spellEnd"/>
      <w:r w:rsidR="005952D3">
        <w:t xml:space="preserve">, </w:t>
      </w:r>
      <w:r w:rsidR="00196BC7">
        <w:t xml:space="preserve">to </w:t>
      </w:r>
      <w:proofErr w:type="spellStart"/>
      <w:r w:rsidR="00A00C96" w:rsidRPr="00560465">
        <w:rPr>
          <w:i/>
          <w:iCs/>
        </w:rPr>
        <w:t>intraFreqCellReselectionInfo</w:t>
      </w:r>
      <w:proofErr w:type="spellEnd"/>
      <w:r w:rsidR="00A00C96">
        <w:t xml:space="preserve"> in SIB2 and</w:t>
      </w:r>
      <w:r w:rsidR="00196BC7">
        <w:t xml:space="preserve"> to</w:t>
      </w:r>
      <w:r w:rsidR="00A00C96">
        <w:t xml:space="preserve"> </w:t>
      </w:r>
      <w:proofErr w:type="spellStart"/>
      <w:r w:rsidR="000B3B93" w:rsidRPr="00560465">
        <w:rPr>
          <w:i/>
          <w:iCs/>
        </w:rPr>
        <w:t>InterFreqCarrierFreqInfo</w:t>
      </w:r>
      <w:proofErr w:type="spellEnd"/>
      <w:r w:rsidR="000B3B93">
        <w:t xml:space="preserve"> in SIB4</w:t>
      </w:r>
      <w:r>
        <w:t>.</w:t>
      </w:r>
    </w:p>
    <w:p w14:paraId="4F620330" w14:textId="7846E510" w:rsidR="00B2195B" w:rsidRDefault="00B2195B" w:rsidP="000A7A3A">
      <w:pPr>
        <w:pStyle w:val="Proposal"/>
        <w:spacing w:line="276" w:lineRule="auto"/>
      </w:pPr>
      <w:bookmarkStart w:id="18" w:name="_Toc142556461"/>
      <w:bookmarkStart w:id="19" w:name="_Toc142556737"/>
      <w:bookmarkStart w:id="20" w:name="_Toc142570661"/>
      <w:bookmarkStart w:id="21" w:name="_Toc142570947"/>
      <w:bookmarkStart w:id="22" w:name="_Toc142593622"/>
      <w:bookmarkStart w:id="23" w:name="_Toc142593936"/>
      <w:bookmarkStart w:id="24" w:name="_Toc142594049"/>
      <w:bookmarkStart w:id="25" w:name="_Toc142599155"/>
      <w:bookmarkStart w:id="26" w:name="_Toc142599588"/>
      <w:bookmarkStart w:id="27" w:name="_Toc142599670"/>
      <w:r w:rsidRPr="00B2195B">
        <w:t xml:space="preserve">Add height-based list of </w:t>
      </w:r>
      <w:r w:rsidRPr="00560465">
        <w:rPr>
          <w:i/>
          <w:iCs/>
        </w:rPr>
        <w:t>SSB-</w:t>
      </w:r>
      <w:proofErr w:type="spellStart"/>
      <w:r w:rsidRPr="00560465">
        <w:rPr>
          <w:i/>
          <w:iCs/>
        </w:rPr>
        <w:t>ToMeasure</w:t>
      </w:r>
      <w:proofErr w:type="spellEnd"/>
      <w:r w:rsidRPr="00B2195B">
        <w:t xml:space="preserve"> with corresponding height ranges and hysteresis </w:t>
      </w:r>
      <w:r w:rsidR="00513998">
        <w:t>for RRC_IDLE/</w:t>
      </w:r>
      <w:r w:rsidR="00560465">
        <w:t>RRC_</w:t>
      </w:r>
      <w:r w:rsidR="00513998">
        <w:t xml:space="preserve">INACTIVE </w:t>
      </w:r>
      <w:r w:rsidR="002A188F">
        <w:t>measurements</w:t>
      </w:r>
      <w:r w:rsidRPr="00B2195B">
        <w:t>.</w:t>
      </w:r>
      <w:bookmarkEnd w:id="18"/>
      <w:bookmarkEnd w:id="19"/>
      <w:bookmarkEnd w:id="20"/>
      <w:bookmarkEnd w:id="21"/>
      <w:bookmarkEnd w:id="22"/>
      <w:bookmarkEnd w:id="23"/>
      <w:bookmarkEnd w:id="24"/>
      <w:bookmarkEnd w:id="25"/>
      <w:bookmarkEnd w:id="26"/>
      <w:bookmarkEnd w:id="27"/>
    </w:p>
    <w:p w14:paraId="34739FFA" w14:textId="77777777" w:rsidR="00C63D46" w:rsidRPr="00A81095" w:rsidRDefault="00C63D46" w:rsidP="000A7A3A">
      <w:pPr>
        <w:spacing w:line="276" w:lineRule="auto"/>
      </w:pPr>
    </w:p>
    <w:p w14:paraId="2645D6F9" w14:textId="2385C300" w:rsidR="00775A18" w:rsidRPr="00C7066D" w:rsidRDefault="00775A18" w:rsidP="000A7A3A">
      <w:pPr>
        <w:pStyle w:val="Heading1"/>
        <w:spacing w:line="276" w:lineRule="auto"/>
      </w:pPr>
      <w:r w:rsidRPr="001D398F">
        <w:t xml:space="preserve">Reporting of height, </w:t>
      </w:r>
      <w:r w:rsidR="0067313E" w:rsidRPr="001D398F">
        <w:t>location,</w:t>
      </w:r>
      <w:r w:rsidRPr="001D398F">
        <w:t xml:space="preserve"> and </w:t>
      </w:r>
      <w:r w:rsidRPr="00C7066D">
        <w:t>velocity</w:t>
      </w:r>
    </w:p>
    <w:p w14:paraId="73CCC368" w14:textId="13AD1A21" w:rsidR="00E72C5D" w:rsidRDefault="00775A18" w:rsidP="000A7A3A">
      <w:pPr>
        <w:pStyle w:val="B-Body"/>
        <w:spacing w:line="276" w:lineRule="auto"/>
        <w:ind w:left="0"/>
        <w:jc w:val="both"/>
        <w:rPr>
          <w:sz w:val="20"/>
        </w:rPr>
      </w:pPr>
      <w:r>
        <w:rPr>
          <w:sz w:val="20"/>
        </w:rPr>
        <w:t>RAN2#1</w:t>
      </w:r>
      <w:r w:rsidR="0005708F">
        <w:rPr>
          <w:sz w:val="20"/>
        </w:rPr>
        <w:t>21</w:t>
      </w:r>
      <w:r>
        <w:rPr>
          <w:sz w:val="20"/>
        </w:rPr>
        <w:t xml:space="preserve"> agreed </w:t>
      </w:r>
      <w:r w:rsidR="00E72C5D">
        <w:rPr>
          <w:sz w:val="20"/>
        </w:rPr>
        <w:t>the following:</w:t>
      </w:r>
    </w:p>
    <w:p w14:paraId="31442A26" w14:textId="77777777" w:rsidR="0005708F" w:rsidRPr="0005708F" w:rsidRDefault="0005708F" w:rsidP="000A7A3A">
      <w:pPr>
        <w:numPr>
          <w:ilvl w:val="0"/>
          <w:numId w:val="7"/>
        </w:numPr>
        <w:overflowPunct/>
        <w:autoSpaceDE/>
        <w:autoSpaceDN/>
        <w:adjustRightInd/>
        <w:spacing w:after="0" w:line="276" w:lineRule="auto"/>
        <w:textAlignment w:val="center"/>
        <w:rPr>
          <w:rFonts w:ascii="Arial" w:hAnsi="Arial" w:cs="Arial"/>
        </w:rPr>
      </w:pPr>
      <w:r w:rsidRPr="0005708F">
        <w:rPr>
          <w:rFonts w:ascii="Arial" w:hAnsi="Arial" w:cs="Arial"/>
        </w:rPr>
        <w:t>When event H1 or H2 triggers, the content of the measurement report is configurable by the network (</w:t>
      </w:r>
      <w:proofErr w:type="gramStart"/>
      <w:r w:rsidRPr="0005708F">
        <w:rPr>
          <w:rFonts w:ascii="Arial" w:hAnsi="Arial" w:cs="Arial"/>
        </w:rPr>
        <w:t>i.e.</w:t>
      </w:r>
      <w:proofErr w:type="gramEnd"/>
      <w:r w:rsidRPr="0005708F">
        <w:rPr>
          <w:rFonts w:ascii="Arial" w:hAnsi="Arial" w:cs="Arial"/>
        </w:rPr>
        <w:t xml:space="preserve"> it can contain UAV UEs height, location information and/or RSRP/RSRQ measurement results). </w:t>
      </w:r>
      <w:r w:rsidRPr="0005708F">
        <w:rPr>
          <w:rFonts w:ascii="Arial" w:hAnsi="Arial" w:cs="Arial"/>
          <w:highlight w:val="yellow"/>
        </w:rPr>
        <w:t>FFS</w:t>
      </w:r>
      <w:r w:rsidRPr="0005708F">
        <w:rPr>
          <w:rFonts w:ascii="Arial" w:hAnsi="Arial" w:cs="Arial"/>
        </w:rPr>
        <w:t xml:space="preserve"> whether UAV UE’s height is mandatorily </w:t>
      </w:r>
      <w:proofErr w:type="gramStart"/>
      <w:r w:rsidRPr="0005708F">
        <w:rPr>
          <w:rFonts w:ascii="Arial" w:hAnsi="Arial" w:cs="Arial"/>
        </w:rPr>
        <w:t>reported</w:t>
      </w:r>
      <w:proofErr w:type="gramEnd"/>
      <w:r w:rsidRPr="0005708F">
        <w:rPr>
          <w:rFonts w:ascii="Arial" w:hAnsi="Arial" w:cs="Arial"/>
        </w:rPr>
        <w:t xml:space="preserve"> and which parameter/IE is used for height reporting. </w:t>
      </w:r>
    </w:p>
    <w:p w14:paraId="1851A1FC" w14:textId="432B361D" w:rsidR="00C41C1E" w:rsidRDefault="00C41C1E" w:rsidP="000A7A3A">
      <w:pPr>
        <w:pStyle w:val="B-Body"/>
        <w:spacing w:line="276" w:lineRule="auto"/>
        <w:ind w:left="0"/>
        <w:jc w:val="both"/>
        <w:rPr>
          <w:sz w:val="20"/>
        </w:rPr>
      </w:pPr>
      <w:r>
        <w:rPr>
          <w:sz w:val="20"/>
        </w:rPr>
        <w:t>Regarding the above FFS, RAN2#122 agreed the following:</w:t>
      </w:r>
    </w:p>
    <w:p w14:paraId="713325B4" w14:textId="04F479EB" w:rsidR="00044858" w:rsidRPr="002B2B99" w:rsidRDefault="00C41C1E" w:rsidP="000A7A3A">
      <w:pPr>
        <w:pStyle w:val="B-Body"/>
        <w:spacing w:line="276" w:lineRule="auto"/>
        <w:ind w:left="360"/>
        <w:jc w:val="both"/>
        <w:rPr>
          <w:sz w:val="20"/>
        </w:rPr>
      </w:pPr>
      <w:r w:rsidRPr="002B2B99">
        <w:rPr>
          <w:sz w:val="20"/>
        </w:rPr>
        <w:t>5. Whether UE height is included when UAV specific MR is triggered is configurable by the network.</w:t>
      </w:r>
    </w:p>
    <w:p w14:paraId="0FCF7020" w14:textId="535C399A" w:rsidR="00960C2A" w:rsidRDefault="00960C2A" w:rsidP="000A7A3A">
      <w:pPr>
        <w:pStyle w:val="Heading2"/>
        <w:spacing w:line="276" w:lineRule="auto"/>
        <w:rPr>
          <w:i w:val="0"/>
        </w:rPr>
      </w:pPr>
      <w:r>
        <w:rPr>
          <w:i w:val="0"/>
        </w:rPr>
        <w:t>Range of values for UE height reporting</w:t>
      </w:r>
    </w:p>
    <w:p w14:paraId="11CF230E" w14:textId="5F8AE605" w:rsidR="00960C2A" w:rsidRPr="008F270B" w:rsidRDefault="00960C2A" w:rsidP="000A7A3A">
      <w:pPr>
        <w:spacing w:line="276" w:lineRule="auto"/>
      </w:pPr>
      <w:r>
        <w:t>RAN2#122 agreed</w:t>
      </w:r>
      <w:r w:rsidR="002B2B99">
        <w:t>:</w:t>
      </w:r>
      <w:r>
        <w:t xml:space="preserve"> “</w:t>
      </w:r>
      <w:r w:rsidRPr="008F270B">
        <w:t xml:space="preserve">We will use LTE </w:t>
      </w:r>
      <w:proofErr w:type="spellStart"/>
      <w:r w:rsidRPr="008F270B">
        <w:t>UEheight</w:t>
      </w:r>
      <w:proofErr w:type="spellEnd"/>
      <w:r w:rsidRPr="008F270B">
        <w:t>”. Note that UE height parameter in LTE is defined as follows</w:t>
      </w:r>
      <w:r w:rsidR="002B2B99">
        <w:t xml:space="preserve"> (see TS 36.331)</w:t>
      </w:r>
      <w:r w:rsidRPr="008F270B">
        <w:t>:</w:t>
      </w:r>
    </w:p>
    <w:p w14:paraId="7F63364F" w14:textId="4A3D9567" w:rsidR="00960C2A" w:rsidRDefault="00960C2A" w:rsidP="000A7A3A">
      <w:pPr>
        <w:spacing w:line="276" w:lineRule="auto"/>
        <w:rPr>
          <w:rFonts w:ascii="Courier New" w:hAnsi="Courier New" w:cs="Courier New"/>
          <w:color w:val="000000"/>
          <w:sz w:val="16"/>
          <w:szCs w:val="16"/>
          <w:shd w:val="clear" w:color="auto" w:fill="E6E6E6"/>
        </w:rPr>
      </w:pPr>
      <w:r>
        <w:rPr>
          <w:rFonts w:ascii="Courier New" w:hAnsi="Courier New" w:cs="Courier New"/>
          <w:color w:val="000000"/>
          <w:sz w:val="16"/>
          <w:szCs w:val="16"/>
          <w:shd w:val="clear" w:color="auto" w:fill="E6E6E6"/>
        </w:rPr>
        <w:t>heightUE-r15                      INTEGER (-</w:t>
      </w:r>
      <w:proofErr w:type="gramStart"/>
      <w:r>
        <w:rPr>
          <w:rFonts w:ascii="Courier New" w:hAnsi="Courier New" w:cs="Courier New"/>
          <w:color w:val="000000"/>
          <w:sz w:val="16"/>
          <w:szCs w:val="16"/>
          <w:shd w:val="clear" w:color="auto" w:fill="E6E6E6"/>
        </w:rPr>
        <w:t>400..</w:t>
      </w:r>
      <w:proofErr w:type="gramEnd"/>
      <w:r>
        <w:rPr>
          <w:rFonts w:ascii="Courier New" w:hAnsi="Courier New" w:cs="Courier New"/>
          <w:color w:val="000000"/>
          <w:sz w:val="16"/>
          <w:szCs w:val="16"/>
          <w:shd w:val="clear" w:color="auto" w:fill="E6E6E6"/>
        </w:rPr>
        <w:t>8880)       OPTIONAL</w:t>
      </w:r>
    </w:p>
    <w:p w14:paraId="67C330E0" w14:textId="77777777" w:rsidR="00960C2A" w:rsidRDefault="00960C2A"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proofErr w:type="spellStart"/>
      <w:r>
        <w:rPr>
          <w:rFonts w:ascii="Arial" w:hAnsi="Arial" w:cs="Arial"/>
          <w:b/>
          <w:bCs/>
          <w:i/>
          <w:iCs/>
          <w:color w:val="000000"/>
          <w:sz w:val="18"/>
          <w:szCs w:val="18"/>
          <w:lang w:val="en-GB"/>
        </w:rPr>
        <w:t>heightUE</w:t>
      </w:r>
      <w:proofErr w:type="spellEnd"/>
    </w:p>
    <w:p w14:paraId="46370254" w14:textId="77777777" w:rsidR="00960C2A" w:rsidRDefault="00960C2A"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r>
        <w:rPr>
          <w:rFonts w:ascii="Arial" w:hAnsi="Arial" w:cs="Arial"/>
          <w:color w:val="000000"/>
          <w:sz w:val="18"/>
          <w:szCs w:val="18"/>
          <w:lang w:val="en-GB"/>
        </w:rPr>
        <w:t>Indicates height of the UE in meters relative to the sea level. Value 0 corresponds to sea level (i.e., negative value indicates depth of the UE below sea level). Value -400 corresponds to -400 m, value -399 corresponds to -399 m and so on.</w:t>
      </w:r>
    </w:p>
    <w:p w14:paraId="02D3FAD7" w14:textId="77777777" w:rsidR="00960C2A" w:rsidRDefault="00960C2A" w:rsidP="000A7A3A">
      <w:pPr>
        <w:spacing w:line="276" w:lineRule="auto"/>
        <w:rPr>
          <w:rFonts w:ascii="Arial" w:hAnsi="Arial" w:cs="Arial"/>
        </w:rPr>
      </w:pPr>
    </w:p>
    <w:p w14:paraId="050C55EB" w14:textId="6B305894" w:rsidR="00456335" w:rsidRDefault="00456335" w:rsidP="002B2B99">
      <w:pPr>
        <w:pStyle w:val="B-Body"/>
        <w:spacing w:line="276" w:lineRule="auto"/>
        <w:ind w:left="0"/>
        <w:jc w:val="both"/>
        <w:rPr>
          <w:sz w:val="20"/>
        </w:rPr>
      </w:pPr>
      <w:r w:rsidRPr="002B2B99">
        <w:rPr>
          <w:sz w:val="20"/>
        </w:rPr>
        <w:t>Similarly, the</w:t>
      </w:r>
      <w:r w:rsidR="002A4B82">
        <w:rPr>
          <w:sz w:val="20"/>
        </w:rPr>
        <w:t xml:space="preserve"> absolute</w:t>
      </w:r>
      <w:r w:rsidRPr="002B2B99">
        <w:rPr>
          <w:sz w:val="20"/>
        </w:rPr>
        <w:t xml:space="preserve"> height thresholds </w:t>
      </w:r>
      <w:r w:rsidR="002A4B82">
        <w:rPr>
          <w:sz w:val="20"/>
        </w:rPr>
        <w:t xml:space="preserve">for events </w:t>
      </w:r>
      <w:r w:rsidRPr="002B2B99">
        <w:rPr>
          <w:sz w:val="20"/>
        </w:rPr>
        <w:t xml:space="preserve">H1/H2 are </w:t>
      </w:r>
      <w:r w:rsidR="002A4B82">
        <w:rPr>
          <w:sz w:val="20"/>
        </w:rPr>
        <w:t>configured in two parts</w:t>
      </w:r>
      <w:r w:rsidRPr="002B2B99">
        <w:rPr>
          <w:sz w:val="20"/>
        </w:rPr>
        <w:t xml:space="preserve"> as follows:</w:t>
      </w:r>
    </w:p>
    <w:p w14:paraId="308DCBBE" w14:textId="4537E4C0" w:rsidR="002A4B82" w:rsidRPr="002A4B82" w:rsidRDefault="002A4B82" w:rsidP="002B2B99">
      <w:pPr>
        <w:pStyle w:val="B-Body"/>
        <w:spacing w:line="276" w:lineRule="auto"/>
        <w:ind w:left="0"/>
        <w:jc w:val="both"/>
        <w:rPr>
          <w:i/>
          <w:iCs/>
          <w:sz w:val="20"/>
        </w:rPr>
      </w:pPr>
      <w:r w:rsidRPr="002A4B82">
        <w:rPr>
          <w:i/>
          <w:iCs/>
          <w:sz w:val="20"/>
        </w:rPr>
        <w:t xml:space="preserve">Absolute value of threshold = </w:t>
      </w:r>
      <w:r>
        <w:rPr>
          <w:i/>
          <w:iCs/>
          <w:sz w:val="20"/>
        </w:rPr>
        <w:t>C</w:t>
      </w:r>
      <w:r w:rsidRPr="002A4B82">
        <w:rPr>
          <w:i/>
          <w:iCs/>
          <w:sz w:val="20"/>
        </w:rPr>
        <w:t xml:space="preserve">ommon </w:t>
      </w:r>
      <w:r>
        <w:rPr>
          <w:i/>
          <w:iCs/>
          <w:sz w:val="20"/>
        </w:rPr>
        <w:t xml:space="preserve">reference </w:t>
      </w:r>
      <w:r w:rsidRPr="002A4B82">
        <w:rPr>
          <w:i/>
          <w:iCs/>
          <w:sz w:val="20"/>
        </w:rPr>
        <w:t xml:space="preserve">value indicated by </w:t>
      </w:r>
      <w:proofErr w:type="spellStart"/>
      <w:r w:rsidRPr="002A4B82">
        <w:rPr>
          <w:i/>
          <w:iCs/>
          <w:sz w:val="20"/>
        </w:rPr>
        <w:t>heightThreshRef</w:t>
      </w:r>
      <w:proofErr w:type="spellEnd"/>
      <w:r w:rsidRPr="002A4B82">
        <w:rPr>
          <w:i/>
          <w:iCs/>
          <w:sz w:val="20"/>
        </w:rPr>
        <w:t xml:space="preserve"> </w:t>
      </w:r>
      <w:r>
        <w:rPr>
          <w:i/>
          <w:iCs/>
          <w:sz w:val="20"/>
        </w:rPr>
        <w:t xml:space="preserve">in </w:t>
      </w:r>
      <w:proofErr w:type="spellStart"/>
      <w:r>
        <w:rPr>
          <w:i/>
          <w:iCs/>
          <w:sz w:val="20"/>
        </w:rPr>
        <w:t>MeasConfig</w:t>
      </w:r>
      <w:proofErr w:type="spellEnd"/>
      <w:r>
        <w:rPr>
          <w:i/>
          <w:iCs/>
          <w:sz w:val="20"/>
        </w:rPr>
        <w:t xml:space="preserve"> </w:t>
      </w:r>
      <w:r w:rsidRPr="002A4B82">
        <w:rPr>
          <w:i/>
          <w:iCs/>
          <w:sz w:val="20"/>
        </w:rPr>
        <w:t xml:space="preserve">+ </w:t>
      </w:r>
      <w:r>
        <w:rPr>
          <w:i/>
          <w:iCs/>
          <w:sz w:val="20"/>
        </w:rPr>
        <w:t xml:space="preserve">Event specific </w:t>
      </w:r>
      <w:r w:rsidRPr="002A4B82">
        <w:rPr>
          <w:i/>
          <w:iCs/>
          <w:sz w:val="20"/>
        </w:rPr>
        <w:t xml:space="preserve">Offset value indicated by </w:t>
      </w:r>
      <w:proofErr w:type="spellStart"/>
      <w:r w:rsidRPr="002A4B82">
        <w:rPr>
          <w:i/>
          <w:iCs/>
          <w:sz w:val="20"/>
        </w:rPr>
        <w:t>hN-ThresholdOffset</w:t>
      </w:r>
      <w:proofErr w:type="spellEnd"/>
      <w:r>
        <w:rPr>
          <w:i/>
          <w:iCs/>
          <w:sz w:val="20"/>
        </w:rPr>
        <w:t xml:space="preserve"> in </w:t>
      </w:r>
      <w:proofErr w:type="spellStart"/>
      <w:r>
        <w:rPr>
          <w:i/>
          <w:iCs/>
          <w:sz w:val="20"/>
        </w:rPr>
        <w:t>ReportConfigEUTRA</w:t>
      </w:r>
      <w:proofErr w:type="spellEnd"/>
    </w:p>
    <w:p w14:paraId="5A882B62" w14:textId="77777777" w:rsidR="002A4B82" w:rsidRPr="002B2B99" w:rsidRDefault="002A4B82" w:rsidP="002B2B99">
      <w:pPr>
        <w:pStyle w:val="B-Body"/>
        <w:spacing w:line="276" w:lineRule="auto"/>
        <w:ind w:left="0"/>
        <w:jc w:val="both"/>
        <w:rPr>
          <w:sz w:val="20"/>
        </w:rPr>
      </w:pPr>
    </w:p>
    <w:p w14:paraId="73C592D4" w14:textId="77777777" w:rsidR="00456335" w:rsidRDefault="00456335" w:rsidP="000A7A3A">
      <w:pPr>
        <w:pStyle w:val="pl0"/>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heightThreshRef-r15 CHOICE {</w:t>
      </w:r>
    </w:p>
    <w:p w14:paraId="7D9EC71F" w14:textId="77777777" w:rsidR="00456335" w:rsidRDefault="00456335" w:rsidP="000A7A3A">
      <w:pPr>
        <w:pStyle w:val="pl0"/>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release               NULL,</w:t>
      </w:r>
    </w:p>
    <w:p w14:paraId="4F49F70F" w14:textId="77777777" w:rsidR="00456335" w:rsidRDefault="00456335" w:rsidP="000A7A3A">
      <w:pPr>
        <w:pStyle w:val="pl0"/>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setup                 INTEGER (</w:t>
      </w:r>
      <w:proofErr w:type="gramStart"/>
      <w:r>
        <w:rPr>
          <w:rFonts w:ascii="Courier New" w:hAnsi="Courier New" w:cs="Courier New"/>
          <w:color w:val="000000"/>
          <w:sz w:val="16"/>
          <w:szCs w:val="16"/>
          <w:lang w:val="en-GB"/>
        </w:rPr>
        <w:t>0..</w:t>
      </w:r>
      <w:proofErr w:type="gramEnd"/>
      <w:r>
        <w:rPr>
          <w:rFonts w:ascii="Courier New" w:hAnsi="Courier New" w:cs="Courier New"/>
          <w:color w:val="000000"/>
          <w:sz w:val="16"/>
          <w:szCs w:val="16"/>
          <w:lang w:val="en-GB"/>
        </w:rPr>
        <w:t>31)</w:t>
      </w:r>
    </w:p>
    <w:p w14:paraId="6397CB98" w14:textId="77777777" w:rsidR="00456335" w:rsidRDefault="00456335" w:rsidP="000A7A3A">
      <w:pPr>
        <w:pStyle w:val="pl0"/>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 </w:t>
      </w:r>
    </w:p>
    <w:p w14:paraId="645FA377" w14:textId="77777777" w:rsidR="0007179F" w:rsidRDefault="0007179F" w:rsidP="000A7A3A">
      <w:pPr>
        <w:pStyle w:val="tal"/>
        <w:spacing w:before="0" w:beforeAutospacing="0" w:after="0" w:afterAutospacing="0" w:line="276" w:lineRule="auto"/>
        <w:rPr>
          <w:rFonts w:ascii="Arial" w:hAnsi="Arial" w:cs="Arial"/>
          <w:b/>
          <w:bCs/>
          <w:i/>
          <w:iCs/>
          <w:color w:val="000000"/>
          <w:sz w:val="18"/>
          <w:szCs w:val="18"/>
          <w:lang w:val="en-GB"/>
        </w:rPr>
      </w:pPr>
    </w:p>
    <w:p w14:paraId="5D7B1247" w14:textId="3802F437" w:rsidR="0007179F" w:rsidRDefault="0007179F"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proofErr w:type="spellStart"/>
      <w:r>
        <w:rPr>
          <w:rFonts w:ascii="Arial" w:hAnsi="Arial" w:cs="Arial"/>
          <w:b/>
          <w:bCs/>
          <w:i/>
          <w:iCs/>
          <w:color w:val="000000"/>
          <w:sz w:val="18"/>
          <w:szCs w:val="18"/>
          <w:lang w:val="en-GB"/>
        </w:rPr>
        <w:t>heightThreshRef</w:t>
      </w:r>
      <w:proofErr w:type="spellEnd"/>
    </w:p>
    <w:p w14:paraId="55791A70" w14:textId="77777777" w:rsidR="0007179F" w:rsidRDefault="0007179F"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r>
        <w:rPr>
          <w:rFonts w:ascii="Arial" w:hAnsi="Arial" w:cs="Arial"/>
          <w:color w:val="000000"/>
          <w:sz w:val="18"/>
          <w:szCs w:val="18"/>
          <w:lang w:val="en-GB"/>
        </w:rPr>
        <w:t>Reference height threshold for </w:t>
      </w:r>
      <w:r>
        <w:rPr>
          <w:rFonts w:ascii="Arial" w:hAnsi="Arial" w:cs="Arial"/>
          <w:i/>
          <w:iCs/>
          <w:color w:val="000000"/>
          <w:sz w:val="18"/>
          <w:szCs w:val="18"/>
          <w:lang w:val="en-GB"/>
        </w:rPr>
        <w:t>eventH1</w:t>
      </w:r>
      <w:r>
        <w:rPr>
          <w:rFonts w:ascii="Arial" w:hAnsi="Arial" w:cs="Arial"/>
          <w:color w:val="000000"/>
          <w:sz w:val="18"/>
          <w:szCs w:val="18"/>
          <w:lang w:val="en-GB"/>
        </w:rPr>
        <w:t> and </w:t>
      </w:r>
      <w:r>
        <w:rPr>
          <w:rFonts w:ascii="Arial" w:hAnsi="Arial" w:cs="Arial"/>
          <w:i/>
          <w:iCs/>
          <w:color w:val="000000"/>
          <w:sz w:val="18"/>
          <w:szCs w:val="18"/>
          <w:lang w:val="en-GB"/>
        </w:rPr>
        <w:t>eventH2</w:t>
      </w:r>
      <w:r>
        <w:rPr>
          <w:rFonts w:ascii="Arial" w:hAnsi="Arial" w:cs="Arial"/>
          <w:color w:val="000000"/>
          <w:sz w:val="18"/>
          <w:szCs w:val="18"/>
          <w:lang w:val="en-GB"/>
        </w:rPr>
        <w:t> in </w:t>
      </w:r>
      <w:proofErr w:type="spellStart"/>
      <w:r>
        <w:rPr>
          <w:rFonts w:ascii="Arial" w:hAnsi="Arial" w:cs="Arial"/>
          <w:i/>
          <w:iCs/>
          <w:color w:val="000000"/>
          <w:sz w:val="18"/>
          <w:szCs w:val="18"/>
          <w:lang w:val="en-GB"/>
        </w:rPr>
        <w:t>reportConfig</w:t>
      </w:r>
      <w:proofErr w:type="spellEnd"/>
      <w:r>
        <w:rPr>
          <w:rFonts w:ascii="Arial" w:hAnsi="Arial" w:cs="Arial"/>
          <w:color w:val="000000"/>
          <w:sz w:val="18"/>
          <w:szCs w:val="18"/>
          <w:lang w:val="en-GB"/>
        </w:rPr>
        <w:t>. Value 0 refers to -420m, value 1 refers to –120m, and so on until value 30 refers to 8880m. The actual value is height in meters relative to sea level. Value 31 is reserved.</w:t>
      </w:r>
    </w:p>
    <w:p w14:paraId="4D2807E7" w14:textId="77777777" w:rsidR="00456335" w:rsidRDefault="00456335" w:rsidP="000A7A3A">
      <w:pPr>
        <w:spacing w:line="276" w:lineRule="auto"/>
        <w:rPr>
          <w:rFonts w:ascii="Arial" w:hAnsi="Arial" w:cs="Arial"/>
        </w:rPr>
      </w:pPr>
    </w:p>
    <w:p w14:paraId="60327612" w14:textId="2B0B5EA5" w:rsidR="0007179F" w:rsidRDefault="0007179F" w:rsidP="000A7A3A">
      <w:pPr>
        <w:spacing w:line="276" w:lineRule="auto"/>
        <w:rPr>
          <w:rFonts w:ascii="Courier New" w:hAnsi="Courier New" w:cs="Courier New"/>
          <w:color w:val="000000"/>
          <w:sz w:val="16"/>
          <w:szCs w:val="16"/>
          <w:shd w:val="clear" w:color="auto" w:fill="E6E6E6"/>
        </w:rPr>
      </w:pPr>
      <w:r>
        <w:rPr>
          <w:rFonts w:ascii="Courier New" w:hAnsi="Courier New" w:cs="Courier New"/>
          <w:color w:val="000000"/>
          <w:sz w:val="16"/>
          <w:szCs w:val="16"/>
          <w:shd w:val="clear" w:color="auto" w:fill="E6E6E6"/>
        </w:rPr>
        <w:lastRenderedPageBreak/>
        <w:t>h1-ThresholdOffset-r15             INTEGER (</w:t>
      </w:r>
      <w:proofErr w:type="gramStart"/>
      <w:r>
        <w:rPr>
          <w:rFonts w:ascii="Courier New" w:hAnsi="Courier New" w:cs="Courier New"/>
          <w:color w:val="000000"/>
          <w:sz w:val="16"/>
          <w:szCs w:val="16"/>
          <w:shd w:val="clear" w:color="auto" w:fill="E6E6E6"/>
        </w:rPr>
        <w:t>0..</w:t>
      </w:r>
      <w:proofErr w:type="gramEnd"/>
      <w:r>
        <w:rPr>
          <w:rFonts w:ascii="Courier New" w:hAnsi="Courier New" w:cs="Courier New"/>
          <w:color w:val="000000"/>
          <w:sz w:val="16"/>
          <w:szCs w:val="16"/>
          <w:shd w:val="clear" w:color="auto" w:fill="E6E6E6"/>
        </w:rPr>
        <w:t>300),</w:t>
      </w:r>
    </w:p>
    <w:p w14:paraId="051472B3" w14:textId="1BE05167" w:rsidR="0007179F" w:rsidRDefault="0007179F" w:rsidP="000A7A3A">
      <w:pPr>
        <w:spacing w:line="276" w:lineRule="auto"/>
        <w:rPr>
          <w:rFonts w:ascii="Arial" w:hAnsi="Arial" w:cs="Arial"/>
        </w:rPr>
      </w:pPr>
      <w:r>
        <w:rPr>
          <w:rFonts w:ascii="Courier New" w:hAnsi="Courier New" w:cs="Courier New"/>
          <w:color w:val="000000"/>
          <w:sz w:val="16"/>
          <w:szCs w:val="16"/>
          <w:shd w:val="clear" w:color="auto" w:fill="E6E6E6"/>
        </w:rPr>
        <w:t>h2-ThresholdOffset-r15             INTEGER (</w:t>
      </w:r>
      <w:proofErr w:type="gramStart"/>
      <w:r>
        <w:rPr>
          <w:rFonts w:ascii="Courier New" w:hAnsi="Courier New" w:cs="Courier New"/>
          <w:color w:val="000000"/>
          <w:sz w:val="16"/>
          <w:szCs w:val="16"/>
          <w:shd w:val="clear" w:color="auto" w:fill="E6E6E6"/>
        </w:rPr>
        <w:t>0..</w:t>
      </w:r>
      <w:proofErr w:type="gramEnd"/>
      <w:r>
        <w:rPr>
          <w:rFonts w:ascii="Courier New" w:hAnsi="Courier New" w:cs="Courier New"/>
          <w:color w:val="000000"/>
          <w:sz w:val="16"/>
          <w:szCs w:val="16"/>
          <w:shd w:val="clear" w:color="auto" w:fill="E6E6E6"/>
        </w:rPr>
        <w:t>300),</w:t>
      </w:r>
    </w:p>
    <w:p w14:paraId="4B42202E" w14:textId="77777777" w:rsidR="0007179F" w:rsidRDefault="0007179F"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r>
        <w:rPr>
          <w:rFonts w:ascii="Arial" w:hAnsi="Arial" w:cs="Arial"/>
          <w:b/>
          <w:bCs/>
          <w:i/>
          <w:iCs/>
          <w:color w:val="000000"/>
          <w:sz w:val="18"/>
          <w:szCs w:val="18"/>
          <w:lang w:val="en-GB"/>
        </w:rPr>
        <w:t>h1-ThresholdOffset, h2-ThresholdOffset</w:t>
      </w:r>
    </w:p>
    <w:p w14:paraId="42D95B41" w14:textId="77777777" w:rsidR="0007179F" w:rsidRDefault="0007179F"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r>
        <w:rPr>
          <w:rFonts w:ascii="Arial" w:hAnsi="Arial" w:cs="Arial"/>
          <w:color w:val="000000"/>
          <w:sz w:val="18"/>
          <w:szCs w:val="18"/>
          <w:lang w:val="en-GB"/>
        </w:rPr>
        <w:t>An offset value to </w:t>
      </w:r>
      <w:proofErr w:type="spellStart"/>
      <w:r>
        <w:rPr>
          <w:rFonts w:ascii="Arial" w:hAnsi="Arial" w:cs="Arial"/>
          <w:i/>
          <w:iCs/>
          <w:color w:val="000000"/>
          <w:sz w:val="18"/>
          <w:szCs w:val="18"/>
          <w:lang w:val="en-GB"/>
        </w:rPr>
        <w:t>heightThreshRef</w:t>
      </w:r>
      <w:proofErr w:type="spellEnd"/>
      <w:r>
        <w:rPr>
          <w:rFonts w:ascii="Arial" w:hAnsi="Arial" w:cs="Arial"/>
          <w:i/>
          <w:iCs/>
          <w:color w:val="000000"/>
          <w:sz w:val="18"/>
          <w:szCs w:val="18"/>
          <w:lang w:val="en-GB"/>
        </w:rPr>
        <w:t> </w:t>
      </w:r>
      <w:r>
        <w:rPr>
          <w:rFonts w:ascii="Arial" w:hAnsi="Arial" w:cs="Arial"/>
          <w:color w:val="000000"/>
          <w:sz w:val="18"/>
          <w:szCs w:val="18"/>
          <w:lang w:val="en-GB"/>
        </w:rPr>
        <w:t>to obtain the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p w14:paraId="1578090F" w14:textId="77777777" w:rsidR="0007179F" w:rsidRDefault="0007179F" w:rsidP="000A7A3A">
      <w:pPr>
        <w:spacing w:line="276" w:lineRule="auto"/>
        <w:rPr>
          <w:rFonts w:ascii="Arial" w:hAnsi="Arial" w:cs="Arial"/>
        </w:rPr>
      </w:pPr>
    </w:p>
    <w:p w14:paraId="0665D75B" w14:textId="415255DB" w:rsidR="00960C2A" w:rsidRPr="008F270B" w:rsidRDefault="00960C2A" w:rsidP="000A7A3A">
      <w:pPr>
        <w:spacing w:line="276" w:lineRule="auto"/>
      </w:pPr>
      <w:r w:rsidRPr="008F270B">
        <w:t xml:space="preserve">These values were chosen to cover the lowest exposed point on earth surface (The Dead Sea) to </w:t>
      </w:r>
      <w:r w:rsidR="002B2B99">
        <w:t xml:space="preserve">the </w:t>
      </w:r>
      <w:r w:rsidRPr="008F270B">
        <w:t>highest point (</w:t>
      </w:r>
      <w:r w:rsidR="00456335" w:rsidRPr="008F270B">
        <w:t xml:space="preserve">The </w:t>
      </w:r>
      <w:r w:rsidRPr="008F270B">
        <w:t>Mt. Everest).</w:t>
      </w:r>
    </w:p>
    <w:p w14:paraId="606AEC24" w14:textId="5910BAF4" w:rsidR="00960C2A" w:rsidRPr="008F270B" w:rsidRDefault="00960C2A" w:rsidP="000A7A3A">
      <w:pPr>
        <w:spacing w:line="276" w:lineRule="auto"/>
      </w:pPr>
      <w:r w:rsidRPr="008F270B">
        <w:t>During the LTE discussion</w:t>
      </w:r>
      <w:r w:rsidR="002B2B99">
        <w:t>s</w:t>
      </w:r>
      <w:r w:rsidRPr="008F270B">
        <w:t xml:space="preserve"> on this topic, it was not anticipated that the UE receiving communication services using 3GPP technologies would go beyond that height. However, in present context, we should</w:t>
      </w:r>
      <w:r w:rsidR="0007179F" w:rsidRPr="008F270B">
        <w:t xml:space="preserve"> be open to</w:t>
      </w:r>
      <w:r w:rsidRPr="008F270B">
        <w:t xml:space="preserve"> expand this UE height range </w:t>
      </w:r>
      <w:r w:rsidR="0007179F" w:rsidRPr="008F270B">
        <w:t xml:space="preserve">well </w:t>
      </w:r>
      <w:r w:rsidRPr="008F270B">
        <w:t>beyond the top of</w:t>
      </w:r>
      <w:r w:rsidR="002B2B99">
        <w:t xml:space="preserve"> the</w:t>
      </w:r>
      <w:r w:rsidRPr="008F270B">
        <w:t xml:space="preserve"> Mt</w:t>
      </w:r>
      <w:r w:rsidR="002B2B99">
        <w:t>.</w:t>
      </w:r>
      <w:r w:rsidRPr="008F270B">
        <w:t xml:space="preserve"> Everest.</w:t>
      </w:r>
    </w:p>
    <w:p w14:paraId="5D4AF7F6" w14:textId="624E8CB2" w:rsidR="00960C2A" w:rsidRPr="008F270B" w:rsidRDefault="00456335" w:rsidP="000A7A3A">
      <w:pPr>
        <w:spacing w:line="276" w:lineRule="auto"/>
      </w:pPr>
      <w:r w:rsidRPr="008F270B">
        <w:t xml:space="preserve">For example, the high-altitude platforms (HAPs) are typically deployed between 8km and 50km above ground level (see TR 38.811). While HAPs are </w:t>
      </w:r>
      <w:r w:rsidR="000C6310">
        <w:t>neither expected to be</w:t>
      </w:r>
      <w:r w:rsidRPr="008F270B">
        <w:t xml:space="preserve"> UE </w:t>
      </w:r>
      <w:r w:rsidR="000C6310">
        <w:t>n</w:t>
      </w:r>
      <w:r w:rsidRPr="008F270B">
        <w:t>or UAV, it is reasonable to assume that the UAVs of</w:t>
      </w:r>
      <w:r w:rsidR="000C6310">
        <w:t xml:space="preserve"> the</w:t>
      </w:r>
      <w:r w:rsidRPr="008F270B">
        <w:t xml:space="preserve"> future may be able to go beyond 8880m and still be provided service</w:t>
      </w:r>
      <w:r w:rsidR="000C6310">
        <w:t>s</w:t>
      </w:r>
      <w:r w:rsidRPr="008F270B">
        <w:t xml:space="preserve"> by 3GPP cellular technologies. </w:t>
      </w:r>
      <w:r w:rsidR="00960C2A" w:rsidRPr="008F270B">
        <w:t xml:space="preserve"> </w:t>
      </w:r>
    </w:p>
    <w:p w14:paraId="2D8E665F" w14:textId="3A1AA0CE" w:rsidR="00456335" w:rsidRDefault="00456335" w:rsidP="000A7A3A">
      <w:pPr>
        <w:pStyle w:val="Observation"/>
      </w:pPr>
      <w:bookmarkStart w:id="28" w:name="_Toc142555358"/>
      <w:bookmarkStart w:id="29" w:name="_Toc142556452"/>
      <w:bookmarkStart w:id="30" w:name="_Toc142556734"/>
      <w:bookmarkStart w:id="31" w:name="_Toc142570658"/>
      <w:bookmarkStart w:id="32" w:name="_Toc142570945"/>
      <w:bookmarkStart w:id="33" w:name="_Toc142593619"/>
      <w:bookmarkStart w:id="34" w:name="_Toc142593665"/>
      <w:bookmarkStart w:id="35" w:name="_Toc142593933"/>
      <w:bookmarkStart w:id="36" w:name="_Toc142594053"/>
      <w:bookmarkStart w:id="37" w:name="_Toc142599151"/>
      <w:bookmarkStart w:id="38" w:name="_Toc142599584"/>
      <w:bookmarkStart w:id="39" w:name="_Toc142599666"/>
      <w:r w:rsidRPr="008F270B">
        <w:t xml:space="preserve">In LTE, values for UE height </w:t>
      </w:r>
      <w:r w:rsidR="0007179F">
        <w:t xml:space="preserve">range for configuration and reporting </w:t>
      </w:r>
      <w:r w:rsidRPr="008F270B">
        <w:t xml:space="preserve">were chosen to cover the lowest exposed point on earth surface (The Dead Sea) to </w:t>
      </w:r>
      <w:r w:rsidR="00CB256C">
        <w:t xml:space="preserve">the </w:t>
      </w:r>
      <w:r w:rsidRPr="008F270B">
        <w:t xml:space="preserve">highest point (The Mt. Everest). The UAVs of </w:t>
      </w:r>
      <w:r w:rsidR="00CB256C">
        <w:t xml:space="preserve">the </w:t>
      </w:r>
      <w:r w:rsidRPr="008F270B">
        <w:t>future may be able to go beyond 8880m and still be provided service</w:t>
      </w:r>
      <w:r w:rsidR="00CB256C">
        <w:t>s</w:t>
      </w:r>
      <w:r w:rsidRPr="008F270B">
        <w:t xml:space="preserve"> by 3GPP cellular technologies.</w:t>
      </w:r>
      <w:bookmarkEnd w:id="28"/>
      <w:bookmarkEnd w:id="29"/>
      <w:bookmarkEnd w:id="30"/>
      <w:bookmarkEnd w:id="31"/>
      <w:bookmarkEnd w:id="32"/>
      <w:bookmarkEnd w:id="33"/>
      <w:bookmarkEnd w:id="34"/>
      <w:bookmarkEnd w:id="35"/>
      <w:bookmarkEnd w:id="36"/>
      <w:bookmarkEnd w:id="37"/>
      <w:bookmarkEnd w:id="38"/>
      <w:bookmarkEnd w:id="39"/>
      <w:r w:rsidRPr="008F270B">
        <w:t xml:space="preserve">  </w:t>
      </w:r>
    </w:p>
    <w:p w14:paraId="5183C01A" w14:textId="0F9A732D" w:rsidR="00AA7FDF" w:rsidRDefault="0007179F" w:rsidP="005366F1">
      <w:pPr>
        <w:pStyle w:val="Proposal"/>
        <w:spacing w:line="276" w:lineRule="auto"/>
        <w:ind w:left="0" w:firstLine="0"/>
      </w:pPr>
      <w:bookmarkStart w:id="40" w:name="_Toc142555379"/>
      <w:bookmarkStart w:id="41" w:name="_Toc142556462"/>
      <w:bookmarkStart w:id="42" w:name="_Toc142556738"/>
      <w:bookmarkStart w:id="43" w:name="_Toc142570662"/>
      <w:bookmarkStart w:id="44" w:name="_Toc142570948"/>
      <w:bookmarkStart w:id="45" w:name="_Toc142593623"/>
      <w:bookmarkStart w:id="46" w:name="_Toc142593937"/>
      <w:bookmarkStart w:id="47" w:name="_Toc142594050"/>
      <w:bookmarkStart w:id="48" w:name="_Toc142599156"/>
      <w:bookmarkStart w:id="49" w:name="_Toc142599589"/>
      <w:bookmarkStart w:id="50" w:name="_Toc142599671"/>
      <w:r>
        <w:t>For RRC signalling, t</w:t>
      </w:r>
      <w:r w:rsidR="00456335">
        <w:t xml:space="preserve">he </w:t>
      </w:r>
      <w:r>
        <w:t>maximum</w:t>
      </w:r>
      <w:r w:rsidR="00456335">
        <w:t xml:space="preserve"> </w:t>
      </w:r>
      <w:r>
        <w:t xml:space="preserve">UE </w:t>
      </w:r>
      <w:r w:rsidR="00456335">
        <w:t xml:space="preserve">height </w:t>
      </w:r>
      <w:r>
        <w:t xml:space="preserve">both for configuration and reporting is </w:t>
      </w:r>
      <w:r w:rsidR="00836ADD">
        <w:t>20km.</w:t>
      </w:r>
      <w:bookmarkEnd w:id="40"/>
      <w:bookmarkEnd w:id="41"/>
      <w:bookmarkEnd w:id="42"/>
      <w:bookmarkEnd w:id="43"/>
      <w:bookmarkEnd w:id="44"/>
      <w:bookmarkEnd w:id="45"/>
      <w:bookmarkEnd w:id="46"/>
      <w:bookmarkEnd w:id="47"/>
      <w:bookmarkEnd w:id="48"/>
      <w:bookmarkEnd w:id="49"/>
      <w:bookmarkEnd w:id="50"/>
      <w:r>
        <w:t xml:space="preserve">  </w:t>
      </w:r>
    </w:p>
    <w:p w14:paraId="7BE7BF4F" w14:textId="0E02AAD0" w:rsidR="00262F15" w:rsidRDefault="00AA7FDF" w:rsidP="000A7A3A">
      <w:pPr>
        <w:spacing w:line="276" w:lineRule="auto"/>
      </w:pPr>
      <w:r>
        <w:t xml:space="preserve">Furthermore, it can be observed that in LTE, once </w:t>
      </w:r>
      <w:proofErr w:type="spellStart"/>
      <w:r w:rsidRPr="00DC7BF6">
        <w:rPr>
          <w:i/>
          <w:iCs/>
        </w:rPr>
        <w:t>heightThreshRef</w:t>
      </w:r>
      <w:proofErr w:type="spellEnd"/>
      <w:r>
        <w:t xml:space="preserve"> is set </w:t>
      </w:r>
      <w:r w:rsidR="00262F15">
        <w:t xml:space="preserve">to a value </w:t>
      </w:r>
      <w:r>
        <w:t>(which is common for all MOs/</w:t>
      </w:r>
      <w:proofErr w:type="spellStart"/>
      <w:r>
        <w:t>Meas</w:t>
      </w:r>
      <w:proofErr w:type="spellEnd"/>
      <w:r w:rsidR="00C470F6">
        <w:t xml:space="preserve"> </w:t>
      </w:r>
      <w:r>
        <w:t>IDs), the Offset for H1/H2 thresholds can be 0, 2</w:t>
      </w:r>
      <w:r w:rsidR="00C470F6">
        <w:t>m</w:t>
      </w:r>
      <w:r>
        <w:t>, 4</w:t>
      </w:r>
      <w:r w:rsidR="00C470F6">
        <w:t>m…</w:t>
      </w:r>
      <w:r>
        <w:t xml:space="preserve"> up</w:t>
      </w:r>
      <w:r w:rsidR="00DC7BF6">
        <w:t xml:space="preserve"> </w:t>
      </w:r>
      <w:r>
        <w:t>to 600m (i.e.</w:t>
      </w:r>
      <w:r w:rsidR="00C470F6">
        <w:t>,</w:t>
      </w:r>
      <w:r>
        <w:t xml:space="preserve"> 2m granularity and 300 codepoints). This is because it was assumed that a network deployed at a certain location would not </w:t>
      </w:r>
      <w:r w:rsidR="00C470F6">
        <w:t>provide</w:t>
      </w:r>
      <w:r>
        <w:t xml:space="preserve"> beyond 600m of vertical coverage. </w:t>
      </w:r>
      <w:r w:rsidR="00262F15">
        <w:t>Let’s take an example. Assume the network wants to configure H1 threshold at 50m. This is configured by setting the following values:</w:t>
      </w:r>
    </w:p>
    <w:p w14:paraId="43035264" w14:textId="77777777" w:rsidR="00262F15" w:rsidRDefault="00262F15" w:rsidP="000A7A3A">
      <w:pPr>
        <w:spacing w:line="276" w:lineRule="auto"/>
      </w:pPr>
      <w:r w:rsidRPr="00262F15">
        <w:t>heightThreshRef-r15</w:t>
      </w:r>
      <w:r>
        <w:t xml:space="preserve"> = Integer value 1 (corresponds to value -120m) and </w:t>
      </w:r>
      <w:r w:rsidRPr="00262F15">
        <w:t>h1-ThresholdOffset-r15</w:t>
      </w:r>
      <w:r>
        <w:t xml:space="preserve"> = Integer value 85 (corresponds to value 170m) =&gt; actual threshold = 50m.</w:t>
      </w:r>
    </w:p>
    <w:p w14:paraId="40085EE8" w14:textId="47487D5F" w:rsidR="00262F15" w:rsidRDefault="00262F15" w:rsidP="00262F15">
      <w:pPr>
        <w:spacing w:line="276" w:lineRule="auto"/>
      </w:pPr>
      <w:r>
        <w:t xml:space="preserve">(Alternatively, </w:t>
      </w:r>
      <w:r w:rsidRPr="00262F15">
        <w:t>heightThreshRef-r15</w:t>
      </w:r>
      <w:r>
        <w:t xml:space="preserve"> = Integer value 0 (corresponds to value -420m) and </w:t>
      </w:r>
      <w:r w:rsidRPr="00262F15">
        <w:t>h1-ThresholdOffset-r15</w:t>
      </w:r>
      <w:r>
        <w:t xml:space="preserve"> = Integer value 285 (corresponds to value 570m) can also signal actual threshold = 50m, which became possible due to the Offset being </w:t>
      </w:r>
      <w:r w:rsidR="00653268">
        <w:t>changed to</w:t>
      </w:r>
      <w:r>
        <w:t xml:space="preserve"> granularity of 2m </w:t>
      </w:r>
      <w:r w:rsidR="00061B1B">
        <w:t xml:space="preserve">but not </w:t>
      </w:r>
      <w:r>
        <w:t>reduc</w:t>
      </w:r>
      <w:r w:rsidR="00061B1B">
        <w:t>ing</w:t>
      </w:r>
      <w:r>
        <w:t xml:space="preserve"> the signalling range of Offset.)</w:t>
      </w:r>
    </w:p>
    <w:p w14:paraId="673B4293" w14:textId="23F25E45" w:rsidR="00D51E2A" w:rsidRDefault="00262F15" w:rsidP="00D51E2A">
      <w:pPr>
        <w:spacing w:line="276" w:lineRule="auto"/>
      </w:pPr>
      <w:r>
        <w:t xml:space="preserve">In such case, </w:t>
      </w:r>
      <w:r w:rsidR="00D51E2A">
        <w:t xml:space="preserve">the maximum actual offset that can be signalled simultaneously corresponds to </w:t>
      </w:r>
      <w:r w:rsidR="00D51E2A" w:rsidRPr="00262F15">
        <w:t>h1-ThresholdOffset-r15</w:t>
      </w:r>
      <w:r w:rsidR="00D51E2A">
        <w:t xml:space="preserve"> = Integer value 300 (corresponds to value 600m) =&gt; actual threshold = 480m (since </w:t>
      </w:r>
      <w:r w:rsidR="00D51E2A" w:rsidRPr="00262F15">
        <w:t>heightThreshRef-r15</w:t>
      </w:r>
      <w:r w:rsidR="00D51E2A">
        <w:t xml:space="preserve"> = Integer value 1 is common for all configurations).</w:t>
      </w:r>
    </w:p>
    <w:p w14:paraId="65F166AB" w14:textId="2A9B74A0" w:rsidR="00262F15" w:rsidRDefault="003C4AC1" w:rsidP="000A7A3A">
      <w:pPr>
        <w:spacing w:line="276" w:lineRule="auto"/>
      </w:pPr>
      <w:r>
        <w:t xml:space="preserve">From the above example, </w:t>
      </w:r>
      <w:r w:rsidR="00131688" w:rsidRPr="00131688">
        <w:rPr>
          <w:b/>
          <w:bCs/>
        </w:rPr>
        <w:t>an</w:t>
      </w:r>
      <w:r w:rsidRPr="00131688">
        <w:rPr>
          <w:b/>
          <w:bCs/>
        </w:rPr>
        <w:t xml:space="preserve"> </w:t>
      </w:r>
      <w:r w:rsidR="00131688">
        <w:rPr>
          <w:b/>
          <w:bCs/>
        </w:rPr>
        <w:t xml:space="preserve">LTE </w:t>
      </w:r>
      <w:r w:rsidRPr="00131688">
        <w:rPr>
          <w:b/>
          <w:bCs/>
        </w:rPr>
        <w:t>network cannot configure H1 threshold = 50m and H2 threshold = 500m</w:t>
      </w:r>
      <w:r w:rsidR="00131688">
        <w:rPr>
          <w:b/>
          <w:bCs/>
        </w:rPr>
        <w:t xml:space="preserve"> simultaneously</w:t>
      </w:r>
      <w:r w:rsidRPr="00131688">
        <w:rPr>
          <w:b/>
          <w:bCs/>
        </w:rPr>
        <w:t>!</w:t>
      </w:r>
    </w:p>
    <w:p w14:paraId="4ED18280" w14:textId="6E2E75BD" w:rsidR="003C4AC1" w:rsidRDefault="003C4AC1" w:rsidP="000A7A3A">
      <w:pPr>
        <w:spacing w:line="276" w:lineRule="auto"/>
      </w:pPr>
      <w:r>
        <w:t xml:space="preserve">The best case of range of thresholds that can be configured spans just 600m when one of the thresholds is exactly at the reference (offset =0), </w:t>
      </w:r>
      <w:proofErr w:type="gramStart"/>
      <w:r>
        <w:t>e.g.</w:t>
      </w:r>
      <w:proofErr w:type="gramEnd"/>
      <w:r>
        <w:t xml:space="preserve"> one threshold 180m (reference = value 2, offset = value 0) and other </w:t>
      </w:r>
      <w:r w:rsidR="00EE1710">
        <w:t xml:space="preserve">max </w:t>
      </w:r>
      <w:r>
        <w:t xml:space="preserve">threshold 780m (offset = value 300 with the reference = value 2). </w:t>
      </w:r>
    </w:p>
    <w:p w14:paraId="592598D6" w14:textId="63C5F076" w:rsidR="003C4AC1" w:rsidRDefault="003C4AC1" w:rsidP="000A7A3A">
      <w:pPr>
        <w:spacing w:line="276" w:lineRule="auto"/>
      </w:pPr>
      <w:r>
        <w:t xml:space="preserve">The worst case of range of thresholds spans 302m when one of the thresholds is exactly below the next reference codepoint (needing offset = </w:t>
      </w:r>
      <w:r w:rsidR="00EE1710">
        <w:t>149</w:t>
      </w:r>
      <w:r>
        <w:t xml:space="preserve">), </w:t>
      </w:r>
      <w:proofErr w:type="gramStart"/>
      <w:r>
        <w:t>e.g.</w:t>
      </w:r>
      <w:proofErr w:type="gramEnd"/>
      <w:r>
        <w:t xml:space="preserve"> one threshold 178m (reference = value </w:t>
      </w:r>
      <w:r w:rsidR="00EE1710">
        <w:t>1</w:t>
      </w:r>
      <w:r>
        <w:t xml:space="preserve">, offset = value </w:t>
      </w:r>
      <w:r w:rsidR="00EE1710">
        <w:t>14</w:t>
      </w:r>
      <w:r>
        <w:t>9)</w:t>
      </w:r>
      <w:r w:rsidR="00EE1710">
        <w:t xml:space="preserve"> then other max threshold would be 480m (offset = value 300 with the reference = value 1).</w:t>
      </w:r>
    </w:p>
    <w:p w14:paraId="0DFDF741" w14:textId="5B870088" w:rsidR="00262F15" w:rsidRDefault="00262F15" w:rsidP="00262F15">
      <w:pPr>
        <w:pStyle w:val="Observation"/>
      </w:pPr>
      <w:bookmarkStart w:id="51" w:name="_Toc142593620"/>
      <w:bookmarkStart w:id="52" w:name="_Toc142593666"/>
      <w:bookmarkStart w:id="53" w:name="_Toc142593934"/>
      <w:bookmarkStart w:id="54" w:name="_Toc142594054"/>
      <w:bookmarkStart w:id="55" w:name="_Toc142599152"/>
      <w:bookmarkStart w:id="56" w:name="_Toc142599585"/>
      <w:bookmarkStart w:id="57" w:name="_Toc142599667"/>
      <w:r w:rsidRPr="008F270B">
        <w:lastRenderedPageBreak/>
        <w:t xml:space="preserve">In LTE, </w:t>
      </w:r>
      <w:r>
        <w:t xml:space="preserve">the </w:t>
      </w:r>
      <w:r w:rsidR="00A17C27">
        <w:t>range of height thresholds for</w:t>
      </w:r>
      <w:r w:rsidR="00A17C27" w:rsidRPr="008F270B">
        <w:t xml:space="preserve"> </w:t>
      </w:r>
      <w:r>
        <w:t>H1/H2 that can be configured simultaneously is 600m</w:t>
      </w:r>
      <w:r w:rsidR="003C4AC1">
        <w:t xml:space="preserve"> in the best case</w:t>
      </w:r>
      <w:r>
        <w:t>,</w:t>
      </w:r>
      <w:r w:rsidR="00EE1710">
        <w:t xml:space="preserve"> and 302m in worst case,</w:t>
      </w:r>
      <w:r>
        <w:t xml:space="preserve"> which is too limited for future scenarios and uses cases.</w:t>
      </w:r>
      <w:bookmarkEnd w:id="51"/>
      <w:bookmarkEnd w:id="52"/>
      <w:bookmarkEnd w:id="53"/>
      <w:bookmarkEnd w:id="54"/>
      <w:bookmarkEnd w:id="55"/>
      <w:bookmarkEnd w:id="56"/>
      <w:bookmarkEnd w:id="57"/>
    </w:p>
    <w:p w14:paraId="0BFA369F" w14:textId="217DF7DE" w:rsidR="00AA7FDF" w:rsidRDefault="00AA7FDF" w:rsidP="000A7A3A">
      <w:pPr>
        <w:spacing w:line="276" w:lineRule="auto"/>
      </w:pPr>
      <w:r>
        <w:t xml:space="preserve">This </w:t>
      </w:r>
      <w:r w:rsidR="00EE1710">
        <w:t>is</w:t>
      </w:r>
      <w:r>
        <w:t xml:space="preserve"> too limiting in present context. </w:t>
      </w:r>
      <w:r w:rsidR="00EE1710">
        <w:t xml:space="preserve">So, we propose that the signalling should allow for the network to simultaneously configured height-based event thresholds for the whole range of possible UE heights. </w:t>
      </w:r>
    </w:p>
    <w:p w14:paraId="69BB7117" w14:textId="0A992D30" w:rsidR="00AA7FDF" w:rsidRDefault="00AA7FDF" w:rsidP="000A7A3A">
      <w:pPr>
        <w:pStyle w:val="Proposal"/>
        <w:spacing w:line="276" w:lineRule="auto"/>
        <w:ind w:left="0" w:firstLine="0"/>
      </w:pPr>
      <w:bookmarkStart w:id="58" w:name="_Toc142555380"/>
      <w:bookmarkStart w:id="59" w:name="_Toc142556463"/>
      <w:bookmarkStart w:id="60" w:name="_Toc142556739"/>
      <w:bookmarkStart w:id="61" w:name="_Toc142570663"/>
      <w:bookmarkStart w:id="62" w:name="_Toc142570949"/>
      <w:bookmarkStart w:id="63" w:name="_Toc142593624"/>
      <w:bookmarkStart w:id="64" w:name="_Toc142593938"/>
      <w:bookmarkStart w:id="65" w:name="_Toc142594051"/>
      <w:bookmarkStart w:id="66" w:name="_Toc142599157"/>
      <w:bookmarkStart w:id="67" w:name="_Toc142599590"/>
      <w:bookmarkStart w:id="68" w:name="_Toc142599672"/>
      <w:r>
        <w:t xml:space="preserve">Signalling should allow the network to simultaneously configure height-based event </w:t>
      </w:r>
      <w:r w:rsidR="00EE1710">
        <w:t xml:space="preserve">thresholds </w:t>
      </w:r>
      <w:r>
        <w:t>for the whole range of</w:t>
      </w:r>
      <w:r w:rsidR="00EE1710">
        <w:t xml:space="preserve"> possible</w:t>
      </w:r>
      <w:r>
        <w:t xml:space="preserve"> UE heights.</w:t>
      </w:r>
      <w:bookmarkEnd w:id="58"/>
      <w:bookmarkEnd w:id="59"/>
      <w:bookmarkEnd w:id="60"/>
      <w:bookmarkEnd w:id="61"/>
      <w:bookmarkEnd w:id="62"/>
      <w:bookmarkEnd w:id="63"/>
      <w:bookmarkEnd w:id="64"/>
      <w:bookmarkEnd w:id="65"/>
      <w:bookmarkEnd w:id="66"/>
      <w:bookmarkEnd w:id="67"/>
      <w:bookmarkEnd w:id="68"/>
    </w:p>
    <w:p w14:paraId="04FF2C65" w14:textId="77777777" w:rsidR="00EE1C5C" w:rsidRDefault="00EE1C5C" w:rsidP="00EE1C5C">
      <w:pPr>
        <w:pStyle w:val="Proposal"/>
        <w:numPr>
          <w:ilvl w:val="0"/>
          <w:numId w:val="0"/>
        </w:numPr>
        <w:spacing w:line="276" w:lineRule="auto"/>
        <w:ind w:left="360" w:hanging="360"/>
      </w:pPr>
    </w:p>
    <w:p w14:paraId="39D7ECA6" w14:textId="6DAE6351" w:rsidR="00EE1C5C" w:rsidRPr="00EE1C5C" w:rsidRDefault="00EE1C5C" w:rsidP="00EE1C5C">
      <w:pPr>
        <w:pStyle w:val="Heading2"/>
        <w:spacing w:line="276" w:lineRule="auto"/>
        <w:rPr>
          <w:i w:val="0"/>
        </w:rPr>
      </w:pPr>
      <w:proofErr w:type="spellStart"/>
      <w:r w:rsidRPr="004826D1">
        <w:rPr>
          <w:iCs w:val="0"/>
        </w:rPr>
        <w:t>reportOnLeave</w:t>
      </w:r>
      <w:proofErr w:type="spellEnd"/>
      <w:r w:rsidRPr="00EE1C5C">
        <w:rPr>
          <w:i w:val="0"/>
        </w:rPr>
        <w:t xml:space="preserve"> for H1/H2</w:t>
      </w:r>
    </w:p>
    <w:p w14:paraId="6467F31A" w14:textId="07EC39FC" w:rsidR="00EE1C5C" w:rsidRDefault="00EE1C5C" w:rsidP="00EE1C5C">
      <w:pPr>
        <w:pStyle w:val="B-Body"/>
        <w:spacing w:line="276" w:lineRule="auto"/>
        <w:ind w:left="0"/>
        <w:jc w:val="both"/>
        <w:rPr>
          <w:sz w:val="20"/>
        </w:rPr>
      </w:pPr>
      <w:r w:rsidRPr="00EE1C5C">
        <w:rPr>
          <w:sz w:val="20"/>
        </w:rPr>
        <w:t xml:space="preserve">Note that </w:t>
      </w:r>
      <w:r>
        <w:rPr>
          <w:sz w:val="20"/>
        </w:rPr>
        <w:t xml:space="preserve">in LTE, some event triggers have </w:t>
      </w:r>
      <w:proofErr w:type="spellStart"/>
      <w:r w:rsidRPr="004826D1">
        <w:rPr>
          <w:i/>
          <w:iCs/>
          <w:sz w:val="20"/>
        </w:rPr>
        <w:t>reportOnLeave</w:t>
      </w:r>
      <w:proofErr w:type="spellEnd"/>
      <w:r>
        <w:rPr>
          <w:sz w:val="20"/>
        </w:rPr>
        <w:t xml:space="preserve"> (A3/A4/A5/A6/C1/C2 etc.), while others do not (</w:t>
      </w:r>
      <w:proofErr w:type="gramStart"/>
      <w:r>
        <w:rPr>
          <w:sz w:val="20"/>
        </w:rPr>
        <w:t>e.g.</w:t>
      </w:r>
      <w:proofErr w:type="gramEnd"/>
      <w:r>
        <w:rPr>
          <w:sz w:val="20"/>
        </w:rPr>
        <w:t xml:space="preserve"> A1/A2/V1/V2/H1/H2). However</w:t>
      </w:r>
      <w:r w:rsidR="004826D1">
        <w:rPr>
          <w:sz w:val="20"/>
        </w:rPr>
        <w:t>,</w:t>
      </w:r>
      <w:r>
        <w:rPr>
          <w:sz w:val="20"/>
        </w:rPr>
        <w:t xml:space="preserve"> in NR, all the event triggers defined thus far have configuration for </w:t>
      </w:r>
      <w:proofErr w:type="spellStart"/>
      <w:r w:rsidRPr="004826D1">
        <w:rPr>
          <w:i/>
          <w:iCs/>
          <w:sz w:val="20"/>
        </w:rPr>
        <w:t>reportOnLeave</w:t>
      </w:r>
      <w:proofErr w:type="spellEnd"/>
      <w:r>
        <w:rPr>
          <w:sz w:val="20"/>
        </w:rPr>
        <w:t xml:space="preserve"> by default.</w:t>
      </w:r>
    </w:p>
    <w:p w14:paraId="5E03F1EC" w14:textId="0C792D26" w:rsidR="00EE1C5C" w:rsidRDefault="00EE1C5C" w:rsidP="00EE1C5C">
      <w:pPr>
        <w:pStyle w:val="Observation"/>
      </w:pPr>
      <w:bookmarkStart w:id="69" w:name="_Toc142599153"/>
      <w:bookmarkStart w:id="70" w:name="_Toc142599586"/>
      <w:bookmarkStart w:id="71" w:name="_Toc142599668"/>
      <w:r>
        <w:t>I</w:t>
      </w:r>
      <w:r>
        <w:t xml:space="preserve">n LTE, some event triggers have </w:t>
      </w:r>
      <w:proofErr w:type="spellStart"/>
      <w:r>
        <w:t>reportOnLeave</w:t>
      </w:r>
      <w:proofErr w:type="spellEnd"/>
      <w:r>
        <w:t xml:space="preserve"> (A3/A4/A5/A6/C1/C2</w:t>
      </w:r>
      <w:r>
        <w:t xml:space="preserve"> etc.</w:t>
      </w:r>
      <w:r>
        <w:t>), while others do not (</w:t>
      </w:r>
      <w:proofErr w:type="gramStart"/>
      <w:r>
        <w:t>e.g.</w:t>
      </w:r>
      <w:proofErr w:type="gramEnd"/>
      <w:r>
        <w:t xml:space="preserve"> A1/A2/V1/V2/H1/H2). However</w:t>
      </w:r>
      <w:r w:rsidR="004826D1">
        <w:t>,</w:t>
      </w:r>
      <w:r>
        <w:t xml:space="preserve"> in NR, all the event triggers defined thus far have configuration for </w:t>
      </w:r>
      <w:proofErr w:type="spellStart"/>
      <w:r w:rsidRPr="004826D1">
        <w:rPr>
          <w:i/>
          <w:iCs/>
        </w:rPr>
        <w:t>reportOnLeave</w:t>
      </w:r>
      <w:proofErr w:type="spellEnd"/>
      <w:r>
        <w:t xml:space="preserve"> by default.</w:t>
      </w:r>
      <w:bookmarkEnd w:id="69"/>
      <w:bookmarkEnd w:id="70"/>
      <w:bookmarkEnd w:id="71"/>
    </w:p>
    <w:p w14:paraId="5944B530" w14:textId="3BBACA35" w:rsidR="00EE1C5C" w:rsidRPr="00EE1C5C" w:rsidRDefault="00EE1C5C" w:rsidP="00EE1C5C">
      <w:pPr>
        <w:pStyle w:val="Proposal"/>
        <w:spacing w:line="276" w:lineRule="auto"/>
        <w:ind w:left="0" w:firstLine="0"/>
      </w:pPr>
      <w:bookmarkStart w:id="72" w:name="_Toc142599158"/>
      <w:bookmarkStart w:id="73" w:name="_Toc142599591"/>
      <w:bookmarkStart w:id="74" w:name="_Toc142599673"/>
      <w:proofErr w:type="gramStart"/>
      <w:r>
        <w:t>S</w:t>
      </w:r>
      <w:r>
        <w:t>imilar to</w:t>
      </w:r>
      <w:proofErr w:type="gramEnd"/>
      <w:r>
        <w:t xml:space="preserve"> all other events in NR</w:t>
      </w:r>
      <w:r>
        <w:t xml:space="preserve">, allow </w:t>
      </w:r>
      <w:proofErr w:type="spellStart"/>
      <w:r w:rsidRPr="004826D1">
        <w:rPr>
          <w:i/>
          <w:iCs/>
        </w:rPr>
        <w:t>reportOnLeave</w:t>
      </w:r>
      <w:proofErr w:type="spellEnd"/>
      <w:r>
        <w:t xml:space="preserve"> configuration for H1/H2</w:t>
      </w:r>
      <w:r w:rsidR="004826D1">
        <w:t xml:space="preserve"> and all new events</w:t>
      </w:r>
      <w:r>
        <w:t>.</w:t>
      </w:r>
      <w:bookmarkEnd w:id="72"/>
      <w:bookmarkEnd w:id="73"/>
      <w:bookmarkEnd w:id="74"/>
    </w:p>
    <w:p w14:paraId="58B9D35C" w14:textId="11E81738" w:rsidR="00044858" w:rsidRPr="00B31A5C" w:rsidRDefault="00044858" w:rsidP="000A7A3A">
      <w:pPr>
        <w:pStyle w:val="Heading2"/>
        <w:spacing w:line="276" w:lineRule="auto"/>
        <w:rPr>
          <w:i w:val="0"/>
        </w:rPr>
      </w:pPr>
      <w:r w:rsidRPr="00B31A5C">
        <w:rPr>
          <w:i w:val="0"/>
        </w:rPr>
        <w:t xml:space="preserve">Standalone reporting of height, location, velocity </w:t>
      </w:r>
    </w:p>
    <w:p w14:paraId="262DE50A" w14:textId="504E2460" w:rsidR="00B71182" w:rsidRDefault="00B71182" w:rsidP="000A7A3A">
      <w:pPr>
        <w:pStyle w:val="B-Body"/>
        <w:spacing w:line="276" w:lineRule="auto"/>
        <w:ind w:left="0"/>
        <w:jc w:val="both"/>
        <w:rPr>
          <w:sz w:val="20"/>
        </w:rPr>
      </w:pPr>
      <w:r w:rsidRPr="008F270B">
        <w:rPr>
          <w:i/>
          <w:iCs/>
          <w:color w:val="FF0000"/>
          <w:sz w:val="20"/>
        </w:rPr>
        <w:t>NOTE</w:t>
      </w:r>
      <w:r w:rsidRPr="008F270B">
        <w:rPr>
          <w:i/>
          <w:iCs/>
          <w:sz w:val="20"/>
        </w:rPr>
        <w:t>: Proposal in this subsection was briefly discussed in RAN2#122 but no explicit conclusion was reached</w:t>
      </w:r>
      <w:r w:rsidR="0011563E">
        <w:rPr>
          <w:i/>
          <w:iCs/>
          <w:sz w:val="20"/>
        </w:rPr>
        <w:t>.</w:t>
      </w:r>
      <w:r w:rsidRPr="008F270B">
        <w:rPr>
          <w:i/>
          <w:iCs/>
          <w:sz w:val="20"/>
        </w:rPr>
        <w:t xml:space="preserve"> </w:t>
      </w:r>
      <w:r w:rsidR="0011563E">
        <w:rPr>
          <w:i/>
          <w:iCs/>
          <w:sz w:val="20"/>
        </w:rPr>
        <w:t>It can be interpreted a</w:t>
      </w:r>
      <w:r w:rsidRPr="008F270B">
        <w:rPr>
          <w:i/>
          <w:iCs/>
          <w:sz w:val="20"/>
        </w:rPr>
        <w:t>s already allowed by an agreement from RAN2#</w:t>
      </w:r>
      <w:r w:rsidR="0011563E" w:rsidRPr="0011563E">
        <w:rPr>
          <w:i/>
          <w:iCs/>
          <w:sz w:val="20"/>
        </w:rPr>
        <w:t>121</w:t>
      </w:r>
      <w:r w:rsidR="0011563E">
        <w:rPr>
          <w:i/>
          <w:iCs/>
          <w:sz w:val="20"/>
        </w:rPr>
        <w:t xml:space="preserve"> but is not explicitly clear</w:t>
      </w:r>
      <w:r w:rsidRPr="008F270B">
        <w:rPr>
          <w:i/>
          <w:iCs/>
          <w:sz w:val="20"/>
        </w:rPr>
        <w:t>. So</w:t>
      </w:r>
      <w:r w:rsidR="0011563E">
        <w:rPr>
          <w:i/>
          <w:iCs/>
          <w:sz w:val="20"/>
        </w:rPr>
        <w:t>,</w:t>
      </w:r>
      <w:r w:rsidRPr="008F270B">
        <w:rPr>
          <w:i/>
          <w:iCs/>
          <w:sz w:val="20"/>
        </w:rPr>
        <w:t xml:space="preserve"> this</w:t>
      </w:r>
      <w:r w:rsidR="0011563E">
        <w:rPr>
          <w:i/>
          <w:iCs/>
          <w:sz w:val="20"/>
        </w:rPr>
        <w:t xml:space="preserve"> proposal</w:t>
      </w:r>
      <w:r w:rsidRPr="008F270B">
        <w:rPr>
          <w:i/>
          <w:iCs/>
          <w:sz w:val="20"/>
        </w:rPr>
        <w:t xml:space="preserve"> is presented again for explicit agreement.</w:t>
      </w:r>
    </w:p>
    <w:p w14:paraId="3B4CE065" w14:textId="397EE6FA" w:rsidR="00044858" w:rsidRDefault="00B71182" w:rsidP="000A7A3A">
      <w:pPr>
        <w:pStyle w:val="B-Body"/>
        <w:spacing w:line="276" w:lineRule="auto"/>
        <w:ind w:left="0"/>
        <w:jc w:val="both"/>
        <w:rPr>
          <w:sz w:val="20"/>
        </w:rPr>
      </w:pPr>
      <w:r>
        <w:rPr>
          <w:sz w:val="20"/>
        </w:rPr>
        <w:t>H</w:t>
      </w:r>
      <w:r w:rsidR="00044858">
        <w:rPr>
          <w:sz w:val="20"/>
        </w:rPr>
        <w:t>eight measurement alone cannot be sent in LTE without including it with other radio measurements. Similarly, UAV’s location and velocity measurements cannot be sent alone in LTE without including it with other radio measurements.</w:t>
      </w:r>
    </w:p>
    <w:p w14:paraId="0A89D4F0" w14:textId="77777777" w:rsidR="00044858" w:rsidRDefault="00044858" w:rsidP="000A7A3A">
      <w:pPr>
        <w:spacing w:line="276" w:lineRule="auto"/>
      </w:pPr>
      <w:r>
        <w:t>In some cases, the network may benefit from the ability to configure height, location and/or velocity report alone (</w:t>
      </w:r>
      <w:proofErr w:type="gramStart"/>
      <w:r>
        <w:t>e.g.</w:t>
      </w:r>
      <w:proofErr w:type="gramEnd"/>
      <w:r>
        <w:t xml:space="preserve"> if a large UL grant could not be provided to fit the full RRM report).  </w:t>
      </w:r>
    </w:p>
    <w:p w14:paraId="699D57FD" w14:textId="6FEF6511" w:rsidR="00044858" w:rsidRDefault="00044858" w:rsidP="000A7A3A">
      <w:pPr>
        <w:spacing w:line="276" w:lineRule="auto"/>
      </w:pPr>
      <w:r>
        <w:t xml:space="preserve">Therefore, </w:t>
      </w:r>
      <w:r w:rsidR="00BE0447">
        <w:t>RAN2</w:t>
      </w:r>
      <w:r w:rsidR="00B156F1">
        <w:t>#121</w:t>
      </w:r>
      <w:r w:rsidR="00BE0447">
        <w:t xml:space="preserve"> previously agreed the following</w:t>
      </w:r>
      <w:r>
        <w:t xml:space="preserve">: </w:t>
      </w:r>
    </w:p>
    <w:p w14:paraId="5445645E" w14:textId="77777777" w:rsidR="00044858" w:rsidRDefault="00044858" w:rsidP="000A7A3A">
      <w:pPr>
        <w:spacing w:line="276" w:lineRule="auto"/>
        <w:ind w:left="360"/>
        <w:rPr>
          <w:rFonts w:ascii="Arial" w:hAnsi="Arial" w:cs="Arial"/>
          <w:i/>
          <w:iCs/>
        </w:rPr>
      </w:pPr>
      <w:r w:rsidRPr="0005708F">
        <w:rPr>
          <w:rFonts w:ascii="Arial" w:hAnsi="Arial" w:cs="Arial"/>
          <w:i/>
          <w:iCs/>
        </w:rPr>
        <w:t>When event H1 or H2 triggers, the content of the measurement report is configurable by the network (</w:t>
      </w:r>
      <w:proofErr w:type="gramStart"/>
      <w:r w:rsidRPr="0005708F">
        <w:rPr>
          <w:rFonts w:ascii="Arial" w:hAnsi="Arial" w:cs="Arial"/>
          <w:i/>
          <w:iCs/>
        </w:rPr>
        <w:t>i.e.</w:t>
      </w:r>
      <w:proofErr w:type="gramEnd"/>
      <w:r w:rsidRPr="0005708F">
        <w:rPr>
          <w:rFonts w:ascii="Arial" w:hAnsi="Arial" w:cs="Arial"/>
          <w:i/>
          <w:iCs/>
        </w:rPr>
        <w:t xml:space="preserve"> it can contain UAV UEs height, location information </w:t>
      </w:r>
      <w:r w:rsidRPr="0005708F">
        <w:rPr>
          <w:rFonts w:ascii="Arial" w:hAnsi="Arial" w:cs="Arial"/>
          <w:i/>
          <w:iCs/>
          <w:highlight w:val="yellow"/>
        </w:rPr>
        <w:t>and/or</w:t>
      </w:r>
      <w:r w:rsidRPr="0005708F">
        <w:rPr>
          <w:rFonts w:ascii="Arial" w:hAnsi="Arial" w:cs="Arial"/>
          <w:i/>
          <w:iCs/>
        </w:rPr>
        <w:t xml:space="preserve"> RSRP/RSRQ measurement results)</w:t>
      </w:r>
    </w:p>
    <w:p w14:paraId="205C7C77" w14:textId="35BA571C" w:rsidR="00BE0447" w:rsidRPr="008F270B" w:rsidRDefault="00BE0447" w:rsidP="000A7A3A">
      <w:pPr>
        <w:spacing w:line="276" w:lineRule="auto"/>
      </w:pPr>
      <w:r w:rsidRPr="008F270B">
        <w:t xml:space="preserve">Since the above </w:t>
      </w:r>
      <w:r>
        <w:t>“</w:t>
      </w:r>
      <w:r w:rsidRPr="008F270B">
        <w:t>and/or</w:t>
      </w:r>
      <w:r>
        <w:t>”</w:t>
      </w:r>
      <w:r w:rsidRPr="008F270B">
        <w:t xml:space="preserve"> can be interpreted</w:t>
      </w:r>
      <w:r>
        <w:t xml:space="preserve"> differently</w:t>
      </w:r>
      <w:r w:rsidRPr="008F270B">
        <w:t>, following is proposed for explicit agreement.</w:t>
      </w:r>
    </w:p>
    <w:p w14:paraId="052853BA" w14:textId="1353D157" w:rsidR="00044858" w:rsidRDefault="00B156F1" w:rsidP="000A7A3A">
      <w:pPr>
        <w:pStyle w:val="Proposal"/>
        <w:spacing w:line="276" w:lineRule="auto"/>
        <w:ind w:left="0" w:firstLine="0"/>
      </w:pPr>
      <w:bookmarkStart w:id="75" w:name="_Toc110506067"/>
      <w:bookmarkStart w:id="76" w:name="_Toc110516160"/>
      <w:bookmarkStart w:id="77" w:name="_Toc110532040"/>
      <w:bookmarkStart w:id="78" w:name="_Toc110532548"/>
      <w:bookmarkStart w:id="79" w:name="_Toc110954673"/>
      <w:bookmarkStart w:id="80" w:name="_Toc110970729"/>
      <w:bookmarkStart w:id="81" w:name="_Toc110972915"/>
      <w:bookmarkStart w:id="82" w:name="_Toc115276630"/>
      <w:bookmarkStart w:id="83" w:name="_Toc115276734"/>
      <w:bookmarkStart w:id="84" w:name="_Toc115338440"/>
      <w:bookmarkStart w:id="85" w:name="_Toc115376659"/>
      <w:bookmarkStart w:id="86" w:name="_Toc118304811"/>
      <w:bookmarkStart w:id="87" w:name="_Toc118316919"/>
      <w:bookmarkStart w:id="88" w:name="_Toc118317309"/>
      <w:bookmarkStart w:id="89" w:name="_Toc118384903"/>
      <w:bookmarkStart w:id="90" w:name="_Toc118385288"/>
      <w:bookmarkStart w:id="91" w:name="_Toc131668788"/>
      <w:bookmarkStart w:id="92" w:name="_Toc131717543"/>
      <w:bookmarkStart w:id="93" w:name="_Toc134605775"/>
      <w:bookmarkStart w:id="94" w:name="_Toc134734418"/>
      <w:bookmarkStart w:id="95" w:name="_Toc134734949"/>
      <w:bookmarkStart w:id="96" w:name="_Toc134738199"/>
      <w:bookmarkStart w:id="97" w:name="_Toc142552264"/>
      <w:bookmarkStart w:id="98" w:name="_Toc142555381"/>
      <w:bookmarkStart w:id="99" w:name="_Toc142556464"/>
      <w:bookmarkStart w:id="100" w:name="_Toc142556740"/>
      <w:bookmarkStart w:id="101" w:name="_Toc142570664"/>
      <w:bookmarkStart w:id="102" w:name="_Toc142570950"/>
      <w:bookmarkStart w:id="103" w:name="_Toc142593625"/>
      <w:bookmarkStart w:id="104" w:name="_Toc142593939"/>
      <w:bookmarkStart w:id="105" w:name="_Toc142594052"/>
      <w:bookmarkStart w:id="106" w:name="_Toc142599159"/>
      <w:bookmarkStart w:id="107" w:name="_Toc142599592"/>
      <w:bookmarkStart w:id="108" w:name="_Toc142599674"/>
      <w:r>
        <w:t xml:space="preserve">[Clarification to RAN2#121 agreement] </w:t>
      </w:r>
      <w:r w:rsidR="00044858">
        <w:t xml:space="preserve">UE height, location and/or velocity reporting without being accompanied by </w:t>
      </w:r>
      <w:r>
        <w:t>RSRP/RSRQ measurement</w:t>
      </w:r>
      <w:r w:rsidR="00044858">
        <w:t xml:space="preserve"> </w:t>
      </w:r>
      <w:r>
        <w:t>results</w:t>
      </w:r>
      <w:r w:rsidR="00044858">
        <w:t xml:space="preserve"> is supported.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CB781E4" w14:textId="77777777" w:rsidR="007D0AD4" w:rsidRDefault="007D0AD4" w:rsidP="000A7A3A">
      <w:pPr>
        <w:pStyle w:val="Proposal"/>
        <w:numPr>
          <w:ilvl w:val="0"/>
          <w:numId w:val="0"/>
        </w:numPr>
        <w:spacing w:line="276" w:lineRule="auto"/>
      </w:pPr>
    </w:p>
    <w:p w14:paraId="53524841" w14:textId="344756AA" w:rsidR="00F9749E" w:rsidRPr="004721D9" w:rsidRDefault="0076261B" w:rsidP="000A7A3A">
      <w:pPr>
        <w:pStyle w:val="Heading1"/>
        <w:spacing w:line="276" w:lineRule="auto"/>
      </w:pPr>
      <w:r>
        <w:t>Summary</w:t>
      </w:r>
    </w:p>
    <w:p w14:paraId="30CFE7AF" w14:textId="10B186A8" w:rsidR="00FF2888" w:rsidRPr="008A795B" w:rsidRDefault="00E8280A" w:rsidP="000A7A3A">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4C26E187" w14:textId="77777777" w:rsidR="005A0724"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5A0724">
        <w:rPr>
          <w:noProof/>
        </w:rPr>
        <w:t>Observation 1.</w:t>
      </w:r>
      <w:r w:rsidR="005A0724">
        <w:rPr>
          <w:rFonts w:asciiTheme="minorHAnsi" w:eastAsiaTheme="minorEastAsia" w:hAnsiTheme="minorHAnsi" w:cstheme="minorBidi"/>
          <w:noProof/>
          <w:kern w:val="2"/>
          <w:sz w:val="22"/>
          <w:szCs w:val="22"/>
          <w:lang w:val="en-US"/>
          <w14:ligatures w14:val="standardContextual"/>
        </w:rPr>
        <w:tab/>
      </w:r>
      <w:r w:rsidR="005A0724">
        <w:rPr>
          <w:noProof/>
        </w:rPr>
        <w:t>In LTE, values for UE height range for configuration and reporting were chosen to cover the lowest exposed point on earth surface (The Dead Sea) to the highest point (The Mt. Everest). The UAVs of the future may be able to go beyond 8880m and still be provided services by 3GPP cellular technologies.</w:t>
      </w:r>
    </w:p>
    <w:p w14:paraId="0AA6C440"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In LTE, the range of height thresholds for H1/H2 that can be configured simultaneously is 600m in the best case, and 302m in worst case, which is too limited for future scenarios and uses cases.</w:t>
      </w:r>
    </w:p>
    <w:p w14:paraId="3AC37450"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Observation 3.</w:t>
      </w:r>
      <w:r>
        <w:rPr>
          <w:rFonts w:asciiTheme="minorHAnsi" w:eastAsiaTheme="minorEastAsia" w:hAnsiTheme="minorHAnsi" w:cstheme="minorBidi"/>
          <w:noProof/>
          <w:kern w:val="2"/>
          <w:sz w:val="22"/>
          <w:szCs w:val="22"/>
          <w:lang w:val="en-US"/>
          <w14:ligatures w14:val="standardContextual"/>
        </w:rPr>
        <w:tab/>
      </w:r>
      <w:r>
        <w:rPr>
          <w:noProof/>
        </w:rPr>
        <w:t xml:space="preserve">In LTE, some event triggers have reportOnLeave (A3/A4/A5/A6/C1/C2 etc.), while others do not (e.g. A1/A2/V1/V2/H1/H2). However, in NR, all the event triggers defined thus far have configuration for </w:t>
      </w:r>
      <w:r w:rsidRPr="00346CE6">
        <w:rPr>
          <w:i/>
          <w:iCs/>
          <w:noProof/>
        </w:rPr>
        <w:t>reportOnLeave</w:t>
      </w:r>
      <w:r>
        <w:rPr>
          <w:noProof/>
        </w:rPr>
        <w:t xml:space="preserve"> by default.</w:t>
      </w:r>
    </w:p>
    <w:p w14:paraId="67DB1FE3" w14:textId="7751E937" w:rsidR="00CD713F" w:rsidRPr="00456300" w:rsidRDefault="0088117B" w:rsidP="000A7A3A">
      <w:pPr>
        <w:spacing w:line="276" w:lineRule="auto"/>
        <w:jc w:val="both"/>
      </w:pPr>
      <w:r w:rsidRPr="00113C98">
        <w:rPr>
          <w:b/>
        </w:rPr>
        <w:fldChar w:fldCharType="end"/>
      </w:r>
    </w:p>
    <w:p w14:paraId="1879CBF4" w14:textId="5530EE25" w:rsidR="00A52A8A" w:rsidRDefault="00A52A8A" w:rsidP="000A7A3A">
      <w:pPr>
        <w:spacing w:line="276" w:lineRule="auto"/>
        <w:jc w:val="both"/>
      </w:pPr>
      <w:r>
        <w:t xml:space="preserve">Based on the </w:t>
      </w:r>
      <w:r w:rsidR="00DA1A0B">
        <w:t xml:space="preserve">discussion and </w:t>
      </w:r>
      <w:r>
        <w:t>observations, w</w:t>
      </w:r>
      <w:r w:rsidRPr="00FB4733">
        <w:t>e propose:</w:t>
      </w:r>
    </w:p>
    <w:p w14:paraId="514659E2" w14:textId="77777777" w:rsidR="005A0724"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5A0724">
        <w:rPr>
          <w:noProof/>
        </w:rPr>
        <w:t>Proposal 1.</w:t>
      </w:r>
      <w:r w:rsidR="005A0724">
        <w:rPr>
          <w:rFonts w:asciiTheme="minorHAnsi" w:eastAsiaTheme="minorEastAsia" w:hAnsiTheme="minorHAnsi" w:cstheme="minorBidi"/>
          <w:noProof/>
          <w:kern w:val="2"/>
          <w:sz w:val="22"/>
          <w:szCs w:val="22"/>
          <w:lang w:val="en-US"/>
          <w14:ligatures w14:val="standardContextual"/>
        </w:rPr>
        <w:tab/>
      </w:r>
      <w:r w:rsidR="005A0724">
        <w:rPr>
          <w:noProof/>
        </w:rPr>
        <w:t xml:space="preserve">For height-based list of </w:t>
      </w:r>
      <w:r w:rsidR="005A0724" w:rsidRPr="00233187">
        <w:rPr>
          <w:i/>
          <w:iCs/>
          <w:noProof/>
        </w:rPr>
        <w:t>SSB-ToMeasure</w:t>
      </w:r>
      <w:r w:rsidR="005A0724">
        <w:rPr>
          <w:noProof/>
        </w:rPr>
        <w:t>, number of height ranges is 32.</w:t>
      </w:r>
    </w:p>
    <w:p w14:paraId="12F31F3A"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 xml:space="preserve">Add height-based list of </w:t>
      </w:r>
      <w:r w:rsidRPr="00233187">
        <w:rPr>
          <w:i/>
          <w:iCs/>
          <w:noProof/>
        </w:rPr>
        <w:t>SSB-ToMeasure</w:t>
      </w:r>
      <w:r>
        <w:rPr>
          <w:noProof/>
        </w:rPr>
        <w:t xml:space="preserve"> with corresponding height ranges and hysteresis for RRC_IDLE/RRC_INACTIVE measurements.</w:t>
      </w:r>
    </w:p>
    <w:p w14:paraId="1401ABAC"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For RRC signalling, the maximum UE height both for configuration and reporting is 20km.</w:t>
      </w:r>
    </w:p>
    <w:p w14:paraId="1F23906C"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Signalling should allow the network to simultaneously configure height-based event thresholds for the whole range of possible UE heights.</w:t>
      </w:r>
    </w:p>
    <w:p w14:paraId="326835C9"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 xml:space="preserve">Similar to all other events in NR, allow </w:t>
      </w:r>
      <w:r w:rsidRPr="00233187">
        <w:rPr>
          <w:i/>
          <w:iCs/>
          <w:noProof/>
        </w:rPr>
        <w:t>reportOnLeave</w:t>
      </w:r>
      <w:r>
        <w:rPr>
          <w:noProof/>
        </w:rPr>
        <w:t xml:space="preserve"> configuration for H1/H2 and all new events.</w:t>
      </w:r>
    </w:p>
    <w:p w14:paraId="62E41C7C" w14:textId="77777777" w:rsidR="005A0724" w:rsidRDefault="005A0724">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[Clarification to RAN2#121 agreement] UE height, location and/or velocity reporting without being accompanied by RSRP/RSRQ measurement results is supported.</w:t>
      </w:r>
    </w:p>
    <w:p w14:paraId="054F088D" w14:textId="6425B14A" w:rsidR="0088117B" w:rsidRPr="00456300" w:rsidRDefault="0088117B" w:rsidP="000A7A3A">
      <w:pPr>
        <w:spacing w:line="276" w:lineRule="auto"/>
        <w:jc w:val="both"/>
      </w:pPr>
      <w:r w:rsidRPr="00113C98">
        <w:rPr>
          <w:b/>
        </w:rPr>
        <w:fldChar w:fldCharType="end"/>
      </w:r>
    </w:p>
    <w:p w14:paraId="32F7E829" w14:textId="0DD5E914" w:rsidR="00CB1C5B" w:rsidRPr="004721D9" w:rsidRDefault="00CB1C5B" w:rsidP="000A7A3A">
      <w:pPr>
        <w:pStyle w:val="Heading1"/>
        <w:spacing w:line="276" w:lineRule="auto"/>
      </w:pPr>
      <w:r w:rsidRPr="004721D9">
        <w:t>References</w:t>
      </w:r>
    </w:p>
    <w:p w14:paraId="217E8632" w14:textId="1265127E" w:rsidR="0053459F" w:rsidRDefault="00175052" w:rsidP="000A7A3A">
      <w:pPr>
        <w:spacing w:after="0" w:line="276" w:lineRule="auto"/>
        <w:rPr>
          <w:bCs/>
          <w:shd w:val="clear" w:color="auto" w:fill="FFFFFF"/>
        </w:rPr>
      </w:pPr>
      <w:r>
        <w:rPr>
          <w:bCs/>
          <w:shd w:val="clear" w:color="auto" w:fill="FFFFFF"/>
        </w:rPr>
        <w:t xml:space="preserve">[1] </w:t>
      </w:r>
      <w:r w:rsidR="0053459F" w:rsidRPr="00175052">
        <w:rPr>
          <w:bCs/>
          <w:shd w:val="clear" w:color="auto" w:fill="FFFFFF"/>
        </w:rPr>
        <w:t>RP-2</w:t>
      </w:r>
      <w:r w:rsidR="0053459F">
        <w:rPr>
          <w:bCs/>
          <w:shd w:val="clear" w:color="auto" w:fill="FFFFFF"/>
        </w:rPr>
        <w:t>30782, Revised</w:t>
      </w:r>
      <w:r w:rsidR="0053459F" w:rsidRPr="00175052">
        <w:rPr>
          <w:bCs/>
          <w:shd w:val="clear" w:color="auto" w:fill="FFFFFF"/>
        </w:rPr>
        <w:t xml:space="preserve"> WID</w:t>
      </w:r>
      <w:r w:rsidR="0053459F">
        <w:rPr>
          <w:bCs/>
          <w:shd w:val="clear" w:color="auto" w:fill="FFFFFF"/>
        </w:rPr>
        <w:t>:</w:t>
      </w:r>
      <w:r w:rsidR="0053459F" w:rsidRPr="00175052">
        <w:rPr>
          <w:bCs/>
          <w:shd w:val="clear" w:color="auto" w:fill="FFFFFF"/>
        </w:rPr>
        <w:t xml:space="preserve"> NR support for UAV (Uncrewed Aerial Vehicles)</w:t>
      </w:r>
      <w:r w:rsidR="0053459F">
        <w:rPr>
          <w:bCs/>
          <w:shd w:val="clear" w:color="auto" w:fill="FFFFFF"/>
        </w:rPr>
        <w:t>, RAN</w:t>
      </w:r>
      <w:r w:rsidR="0053459F" w:rsidRPr="00175052">
        <w:rPr>
          <w:bCs/>
          <w:shd w:val="clear" w:color="auto" w:fill="FFFFFF"/>
        </w:rPr>
        <w:t>#9</w:t>
      </w:r>
      <w:r w:rsidR="0053459F">
        <w:rPr>
          <w:bCs/>
          <w:shd w:val="clear" w:color="auto" w:fill="FFFFFF"/>
        </w:rPr>
        <w:t>9, March 2023</w:t>
      </w:r>
    </w:p>
    <w:p w14:paraId="58AA9255" w14:textId="192265AC" w:rsidR="00E81026" w:rsidRDefault="002975BE" w:rsidP="000A7A3A">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sectPr w:rsidR="00E81026"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078C" w14:textId="77777777" w:rsidR="00B7777D" w:rsidRDefault="00B7777D" w:rsidP="00860D27">
      <w:pPr>
        <w:spacing w:after="0"/>
      </w:pPr>
      <w:r>
        <w:separator/>
      </w:r>
    </w:p>
  </w:endnote>
  <w:endnote w:type="continuationSeparator" w:id="0">
    <w:p w14:paraId="5C3378B3" w14:textId="77777777" w:rsidR="00B7777D" w:rsidRDefault="00B7777D" w:rsidP="00860D27">
      <w:pPr>
        <w:spacing w:after="0"/>
      </w:pPr>
      <w:r>
        <w:continuationSeparator/>
      </w:r>
    </w:p>
  </w:endnote>
  <w:endnote w:type="continuationNotice" w:id="1">
    <w:p w14:paraId="488845AA" w14:textId="77777777" w:rsidR="00B7777D" w:rsidRDefault="00B7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5EF3" w14:textId="77777777" w:rsidR="00B7777D" w:rsidRDefault="00B7777D" w:rsidP="00860D27">
      <w:pPr>
        <w:spacing w:after="0"/>
      </w:pPr>
      <w:r>
        <w:separator/>
      </w:r>
    </w:p>
  </w:footnote>
  <w:footnote w:type="continuationSeparator" w:id="0">
    <w:p w14:paraId="4AF71918" w14:textId="77777777" w:rsidR="00B7777D" w:rsidRDefault="00B7777D" w:rsidP="00860D27">
      <w:pPr>
        <w:spacing w:after="0"/>
      </w:pPr>
      <w:r>
        <w:continuationSeparator/>
      </w:r>
    </w:p>
  </w:footnote>
  <w:footnote w:type="continuationNotice" w:id="1">
    <w:p w14:paraId="50825600" w14:textId="77777777" w:rsidR="00B7777D" w:rsidRDefault="00B77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C5468E6A"/>
    <w:lvl w:ilvl="0" w:tplc="F210F7A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330A77"/>
    <w:multiLevelType w:val="hybridMultilevel"/>
    <w:tmpl w:val="49A238EC"/>
    <w:lvl w:ilvl="0" w:tplc="37089E80">
      <w:start w:val="12"/>
      <w:numFmt w:val="lowerLetter"/>
      <w:lvlText w:val="%1)"/>
      <w:lvlJc w:val="left"/>
      <w:pPr>
        <w:ind w:left="786" w:hanging="360"/>
      </w:pPr>
      <w:rPr>
        <w:rFonts w:ascii="Arial" w:hAnsi="Arial" w:cs="Times New Roman" w:hint="default"/>
        <w:b w:val="0"/>
        <w:bCs w:val="0"/>
        <w:i w:val="0"/>
        <w:iCs w:val="0"/>
        <w:color w:val="D2232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2F9D58C5"/>
    <w:multiLevelType w:val="hybridMultilevel"/>
    <w:tmpl w:val="FC78190E"/>
    <w:lvl w:ilvl="0" w:tplc="6C580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0537248"/>
    <w:multiLevelType w:val="hybridMultilevel"/>
    <w:tmpl w:val="02F4CC30"/>
    <w:lvl w:ilvl="0" w:tplc="FBE07A5A">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74C67"/>
    <w:multiLevelType w:val="multilevel"/>
    <w:tmpl w:val="4B774C6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sz w:val="24"/>
      </w:r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07507A"/>
    <w:multiLevelType w:val="hybridMultilevel"/>
    <w:tmpl w:val="0882B7C2"/>
    <w:lvl w:ilvl="0" w:tplc="4E2C72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3"/>
  </w:num>
  <w:num w:numId="2" w16cid:durableId="1562669846">
    <w:abstractNumId w:val="3"/>
  </w:num>
  <w:num w:numId="3" w16cid:durableId="429400238">
    <w:abstractNumId w:val="0"/>
  </w:num>
  <w:num w:numId="4" w16cid:durableId="1006593586">
    <w:abstractNumId w:val="11"/>
  </w:num>
  <w:num w:numId="5" w16cid:durableId="1965312186">
    <w:abstractNumId w:val="6"/>
  </w:num>
  <w:num w:numId="6" w16cid:durableId="2026513931">
    <w:abstractNumId w:val="8"/>
  </w:num>
  <w:num w:numId="7" w16cid:durableId="1923759039">
    <w:abstractNumId w:val="2"/>
    <w:lvlOverride w:ilvl="0">
      <w:startOverride w:val="1"/>
    </w:lvlOverride>
  </w:num>
  <w:num w:numId="8" w16cid:durableId="2007901143">
    <w:abstractNumId w:val="9"/>
  </w:num>
  <w:num w:numId="9" w16cid:durableId="67072510">
    <w:abstractNumId w:val="5"/>
  </w:num>
  <w:num w:numId="10" w16cid:durableId="343018263">
    <w:abstractNumId w:val="1"/>
  </w:num>
  <w:num w:numId="11" w16cid:durableId="843008833">
    <w:abstractNumId w:val="10"/>
  </w:num>
  <w:num w:numId="12" w16cid:durableId="1396666179">
    <w:abstractNumId w:val="7"/>
  </w:num>
  <w:num w:numId="13" w16cid:durableId="1624380424">
    <w:abstractNumId w:val="11"/>
  </w:num>
  <w:num w:numId="14" w16cid:durableId="1833331378">
    <w:abstractNumId w:val="0"/>
  </w:num>
  <w:num w:numId="15" w16cid:durableId="1337002168">
    <w:abstractNumId w:val="12"/>
  </w:num>
  <w:num w:numId="16" w16cid:durableId="19430562">
    <w:abstractNumId w:val="4"/>
  </w:num>
  <w:num w:numId="17" w16cid:durableId="453670264">
    <w:abstractNumId w:val="0"/>
  </w:num>
  <w:num w:numId="18" w16cid:durableId="1180311416">
    <w:abstractNumId w:val="11"/>
  </w:num>
  <w:num w:numId="19" w16cid:durableId="774640978">
    <w:abstractNumId w:val="11"/>
  </w:num>
  <w:num w:numId="20" w16cid:durableId="1335719839">
    <w:abstractNumId w:val="11"/>
  </w:num>
  <w:num w:numId="21" w16cid:durableId="1184781515">
    <w:abstractNumId w:val="6"/>
  </w:num>
  <w:num w:numId="22" w16cid:durableId="1126582910">
    <w:abstractNumId w:val="0"/>
  </w:num>
  <w:num w:numId="23" w16cid:durableId="1551114835">
    <w:abstractNumId w:val="6"/>
  </w:num>
  <w:num w:numId="24" w16cid:durableId="156963328">
    <w:abstractNumId w:val="0"/>
  </w:num>
  <w:num w:numId="25" w16cid:durableId="5426416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4E87"/>
    <w:rsid w:val="00006BD3"/>
    <w:rsid w:val="00006D93"/>
    <w:rsid w:val="0001102B"/>
    <w:rsid w:val="00012E40"/>
    <w:rsid w:val="00015268"/>
    <w:rsid w:val="00015C04"/>
    <w:rsid w:val="00017CEE"/>
    <w:rsid w:val="00021364"/>
    <w:rsid w:val="0002364F"/>
    <w:rsid w:val="00023736"/>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3C85"/>
    <w:rsid w:val="00044858"/>
    <w:rsid w:val="000454B7"/>
    <w:rsid w:val="00045725"/>
    <w:rsid w:val="000468F3"/>
    <w:rsid w:val="00046B05"/>
    <w:rsid w:val="00046EDE"/>
    <w:rsid w:val="00046EFD"/>
    <w:rsid w:val="00047689"/>
    <w:rsid w:val="000522C1"/>
    <w:rsid w:val="00054B46"/>
    <w:rsid w:val="0005702C"/>
    <w:rsid w:val="0005708F"/>
    <w:rsid w:val="000604D8"/>
    <w:rsid w:val="00060ADA"/>
    <w:rsid w:val="00061A7A"/>
    <w:rsid w:val="00061B1B"/>
    <w:rsid w:val="00061D3C"/>
    <w:rsid w:val="000627E6"/>
    <w:rsid w:val="000628D4"/>
    <w:rsid w:val="0006339B"/>
    <w:rsid w:val="00063525"/>
    <w:rsid w:val="00063615"/>
    <w:rsid w:val="00063C71"/>
    <w:rsid w:val="0006562E"/>
    <w:rsid w:val="00066D09"/>
    <w:rsid w:val="000674C0"/>
    <w:rsid w:val="00071549"/>
    <w:rsid w:val="0007179F"/>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4CBB"/>
    <w:rsid w:val="000A65A7"/>
    <w:rsid w:val="000A7A3A"/>
    <w:rsid w:val="000B2BD1"/>
    <w:rsid w:val="000B2F90"/>
    <w:rsid w:val="000B3B93"/>
    <w:rsid w:val="000B4BF3"/>
    <w:rsid w:val="000B579E"/>
    <w:rsid w:val="000B7FFC"/>
    <w:rsid w:val="000C03BD"/>
    <w:rsid w:val="000C0EF7"/>
    <w:rsid w:val="000C19EA"/>
    <w:rsid w:val="000C20AC"/>
    <w:rsid w:val="000C2B79"/>
    <w:rsid w:val="000C3860"/>
    <w:rsid w:val="000C5181"/>
    <w:rsid w:val="000C5BA9"/>
    <w:rsid w:val="000C6310"/>
    <w:rsid w:val="000C664C"/>
    <w:rsid w:val="000C7BF0"/>
    <w:rsid w:val="000D1140"/>
    <w:rsid w:val="000D1833"/>
    <w:rsid w:val="000D2968"/>
    <w:rsid w:val="000D6E94"/>
    <w:rsid w:val="000D7E7F"/>
    <w:rsid w:val="000E14DC"/>
    <w:rsid w:val="000E1573"/>
    <w:rsid w:val="000E164A"/>
    <w:rsid w:val="000E1C37"/>
    <w:rsid w:val="000E257C"/>
    <w:rsid w:val="000E67F5"/>
    <w:rsid w:val="000F08B7"/>
    <w:rsid w:val="000F095F"/>
    <w:rsid w:val="000F0D1B"/>
    <w:rsid w:val="000F363B"/>
    <w:rsid w:val="000F3BF6"/>
    <w:rsid w:val="000F41FA"/>
    <w:rsid w:val="000F56E1"/>
    <w:rsid w:val="000F61A2"/>
    <w:rsid w:val="000F729A"/>
    <w:rsid w:val="000F7640"/>
    <w:rsid w:val="000F77D4"/>
    <w:rsid w:val="00100FD0"/>
    <w:rsid w:val="0010167C"/>
    <w:rsid w:val="00101CCB"/>
    <w:rsid w:val="0010596D"/>
    <w:rsid w:val="00105E01"/>
    <w:rsid w:val="0010693B"/>
    <w:rsid w:val="00106B4D"/>
    <w:rsid w:val="001079A0"/>
    <w:rsid w:val="00110CF9"/>
    <w:rsid w:val="00111464"/>
    <w:rsid w:val="00111E25"/>
    <w:rsid w:val="001129AD"/>
    <w:rsid w:val="00114AEA"/>
    <w:rsid w:val="0011563E"/>
    <w:rsid w:val="00121A26"/>
    <w:rsid w:val="0012335C"/>
    <w:rsid w:val="00123423"/>
    <w:rsid w:val="00123555"/>
    <w:rsid w:val="00123C76"/>
    <w:rsid w:val="001249FA"/>
    <w:rsid w:val="0012552D"/>
    <w:rsid w:val="001262F1"/>
    <w:rsid w:val="00126B23"/>
    <w:rsid w:val="001276A8"/>
    <w:rsid w:val="00127782"/>
    <w:rsid w:val="00127B21"/>
    <w:rsid w:val="00127B8E"/>
    <w:rsid w:val="00131688"/>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088F"/>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28CB"/>
    <w:rsid w:val="00193914"/>
    <w:rsid w:val="00193CD5"/>
    <w:rsid w:val="001949CF"/>
    <w:rsid w:val="00196BC7"/>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2C3F"/>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2F15"/>
    <w:rsid w:val="002644C6"/>
    <w:rsid w:val="0026589D"/>
    <w:rsid w:val="00265B02"/>
    <w:rsid w:val="00267BF4"/>
    <w:rsid w:val="00267F7F"/>
    <w:rsid w:val="00270BC4"/>
    <w:rsid w:val="002725C2"/>
    <w:rsid w:val="00274DFE"/>
    <w:rsid w:val="0027555B"/>
    <w:rsid w:val="0027612C"/>
    <w:rsid w:val="002818BC"/>
    <w:rsid w:val="00281C99"/>
    <w:rsid w:val="002845A5"/>
    <w:rsid w:val="00285775"/>
    <w:rsid w:val="00286603"/>
    <w:rsid w:val="00286A62"/>
    <w:rsid w:val="002877E4"/>
    <w:rsid w:val="002914E1"/>
    <w:rsid w:val="0029243D"/>
    <w:rsid w:val="002933B7"/>
    <w:rsid w:val="002942D1"/>
    <w:rsid w:val="00295BAF"/>
    <w:rsid w:val="00296356"/>
    <w:rsid w:val="002975BE"/>
    <w:rsid w:val="00297DCC"/>
    <w:rsid w:val="002A011C"/>
    <w:rsid w:val="002A07E1"/>
    <w:rsid w:val="002A09A5"/>
    <w:rsid w:val="002A0ACF"/>
    <w:rsid w:val="002A188F"/>
    <w:rsid w:val="002A1DCC"/>
    <w:rsid w:val="002A271A"/>
    <w:rsid w:val="002A3590"/>
    <w:rsid w:val="002A4B82"/>
    <w:rsid w:val="002A51D4"/>
    <w:rsid w:val="002A5315"/>
    <w:rsid w:val="002A5421"/>
    <w:rsid w:val="002B2B99"/>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6570"/>
    <w:rsid w:val="002E74B9"/>
    <w:rsid w:val="002E7569"/>
    <w:rsid w:val="002E7772"/>
    <w:rsid w:val="002E7827"/>
    <w:rsid w:val="002E7F99"/>
    <w:rsid w:val="002F0C15"/>
    <w:rsid w:val="002F1A86"/>
    <w:rsid w:val="002F2778"/>
    <w:rsid w:val="002F311A"/>
    <w:rsid w:val="002F330C"/>
    <w:rsid w:val="002F4BF0"/>
    <w:rsid w:val="002F4EFE"/>
    <w:rsid w:val="002F684B"/>
    <w:rsid w:val="002F7C19"/>
    <w:rsid w:val="002F7C96"/>
    <w:rsid w:val="002F7EF3"/>
    <w:rsid w:val="00300AA1"/>
    <w:rsid w:val="00300FB3"/>
    <w:rsid w:val="003015CD"/>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504F"/>
    <w:rsid w:val="00376CCC"/>
    <w:rsid w:val="00381CA0"/>
    <w:rsid w:val="0038702E"/>
    <w:rsid w:val="003921D5"/>
    <w:rsid w:val="0039250F"/>
    <w:rsid w:val="00393705"/>
    <w:rsid w:val="00393EF8"/>
    <w:rsid w:val="003943C6"/>
    <w:rsid w:val="00394642"/>
    <w:rsid w:val="00394BC6"/>
    <w:rsid w:val="00394EFF"/>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12D5"/>
    <w:rsid w:val="003B50B5"/>
    <w:rsid w:val="003B53D8"/>
    <w:rsid w:val="003B5D47"/>
    <w:rsid w:val="003B7134"/>
    <w:rsid w:val="003C02F9"/>
    <w:rsid w:val="003C081F"/>
    <w:rsid w:val="003C2ADC"/>
    <w:rsid w:val="003C4858"/>
    <w:rsid w:val="003C4A78"/>
    <w:rsid w:val="003C4AC1"/>
    <w:rsid w:val="003C50B7"/>
    <w:rsid w:val="003D1100"/>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29EF"/>
    <w:rsid w:val="00406894"/>
    <w:rsid w:val="0040726A"/>
    <w:rsid w:val="00410201"/>
    <w:rsid w:val="00410FA7"/>
    <w:rsid w:val="00412F7D"/>
    <w:rsid w:val="004143F0"/>
    <w:rsid w:val="004146C0"/>
    <w:rsid w:val="00420632"/>
    <w:rsid w:val="004208E1"/>
    <w:rsid w:val="004221FA"/>
    <w:rsid w:val="00423DA6"/>
    <w:rsid w:val="00424CC2"/>
    <w:rsid w:val="00427461"/>
    <w:rsid w:val="00427613"/>
    <w:rsid w:val="00431F3E"/>
    <w:rsid w:val="00432A1D"/>
    <w:rsid w:val="00432E75"/>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335"/>
    <w:rsid w:val="00456830"/>
    <w:rsid w:val="00456AF8"/>
    <w:rsid w:val="00457927"/>
    <w:rsid w:val="00462482"/>
    <w:rsid w:val="00462759"/>
    <w:rsid w:val="00462822"/>
    <w:rsid w:val="00462A4C"/>
    <w:rsid w:val="00463730"/>
    <w:rsid w:val="0046474A"/>
    <w:rsid w:val="00466EFF"/>
    <w:rsid w:val="0047048E"/>
    <w:rsid w:val="00470F4E"/>
    <w:rsid w:val="004721D9"/>
    <w:rsid w:val="00472872"/>
    <w:rsid w:val="00472DBE"/>
    <w:rsid w:val="004745CB"/>
    <w:rsid w:val="0047496A"/>
    <w:rsid w:val="00474F19"/>
    <w:rsid w:val="0047676B"/>
    <w:rsid w:val="004808D9"/>
    <w:rsid w:val="004817D7"/>
    <w:rsid w:val="004826D1"/>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A8F"/>
    <w:rsid w:val="004B5CA0"/>
    <w:rsid w:val="004C0592"/>
    <w:rsid w:val="004C07FD"/>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998"/>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3459F"/>
    <w:rsid w:val="005366F1"/>
    <w:rsid w:val="005413BA"/>
    <w:rsid w:val="00541FC8"/>
    <w:rsid w:val="00543D57"/>
    <w:rsid w:val="00544FEB"/>
    <w:rsid w:val="00545E96"/>
    <w:rsid w:val="00546564"/>
    <w:rsid w:val="0055181C"/>
    <w:rsid w:val="00551F16"/>
    <w:rsid w:val="00552334"/>
    <w:rsid w:val="00554029"/>
    <w:rsid w:val="00555B25"/>
    <w:rsid w:val="0055685D"/>
    <w:rsid w:val="00557181"/>
    <w:rsid w:val="005572B9"/>
    <w:rsid w:val="0055776D"/>
    <w:rsid w:val="00560465"/>
    <w:rsid w:val="005624FD"/>
    <w:rsid w:val="0056270F"/>
    <w:rsid w:val="005632EE"/>
    <w:rsid w:val="0056356D"/>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952D3"/>
    <w:rsid w:val="005957E2"/>
    <w:rsid w:val="005A03F4"/>
    <w:rsid w:val="005A0724"/>
    <w:rsid w:val="005A07CF"/>
    <w:rsid w:val="005A0C17"/>
    <w:rsid w:val="005A1055"/>
    <w:rsid w:val="005A2FA9"/>
    <w:rsid w:val="005A383F"/>
    <w:rsid w:val="005A563D"/>
    <w:rsid w:val="005A5770"/>
    <w:rsid w:val="005A583B"/>
    <w:rsid w:val="005B2746"/>
    <w:rsid w:val="005B33D2"/>
    <w:rsid w:val="005B43C4"/>
    <w:rsid w:val="005B492F"/>
    <w:rsid w:val="005B4F10"/>
    <w:rsid w:val="005B4F61"/>
    <w:rsid w:val="005B4FA7"/>
    <w:rsid w:val="005B5005"/>
    <w:rsid w:val="005B5BFF"/>
    <w:rsid w:val="005B61DE"/>
    <w:rsid w:val="005C34F6"/>
    <w:rsid w:val="005C54C8"/>
    <w:rsid w:val="005C5B45"/>
    <w:rsid w:val="005D0BD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0DF3"/>
    <w:rsid w:val="005F1371"/>
    <w:rsid w:val="005F241D"/>
    <w:rsid w:val="005F2933"/>
    <w:rsid w:val="005F33DD"/>
    <w:rsid w:val="00600E3B"/>
    <w:rsid w:val="00604F35"/>
    <w:rsid w:val="0061041D"/>
    <w:rsid w:val="00613D08"/>
    <w:rsid w:val="006140C9"/>
    <w:rsid w:val="00614194"/>
    <w:rsid w:val="0061580A"/>
    <w:rsid w:val="00615A6F"/>
    <w:rsid w:val="00616B88"/>
    <w:rsid w:val="006178D1"/>
    <w:rsid w:val="00620B84"/>
    <w:rsid w:val="00621AEF"/>
    <w:rsid w:val="0062228A"/>
    <w:rsid w:val="00624195"/>
    <w:rsid w:val="00625103"/>
    <w:rsid w:val="00625491"/>
    <w:rsid w:val="00626D0B"/>
    <w:rsid w:val="00627C8B"/>
    <w:rsid w:val="006318C5"/>
    <w:rsid w:val="00633162"/>
    <w:rsid w:val="00633E45"/>
    <w:rsid w:val="00634DA7"/>
    <w:rsid w:val="00636455"/>
    <w:rsid w:val="0063714B"/>
    <w:rsid w:val="0064105F"/>
    <w:rsid w:val="00643339"/>
    <w:rsid w:val="00644905"/>
    <w:rsid w:val="00646C91"/>
    <w:rsid w:val="00647067"/>
    <w:rsid w:val="00650983"/>
    <w:rsid w:val="00651965"/>
    <w:rsid w:val="00651A4E"/>
    <w:rsid w:val="006524BA"/>
    <w:rsid w:val="00653268"/>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6F6A48"/>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101"/>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096"/>
    <w:rsid w:val="0079517A"/>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B6F92"/>
    <w:rsid w:val="007C0BD6"/>
    <w:rsid w:val="007C3072"/>
    <w:rsid w:val="007C3F1D"/>
    <w:rsid w:val="007C5F52"/>
    <w:rsid w:val="007D0AD4"/>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64C"/>
    <w:rsid w:val="00822F0D"/>
    <w:rsid w:val="00823029"/>
    <w:rsid w:val="0082397E"/>
    <w:rsid w:val="00823C4D"/>
    <w:rsid w:val="0082638D"/>
    <w:rsid w:val="00827384"/>
    <w:rsid w:val="008279C6"/>
    <w:rsid w:val="00831483"/>
    <w:rsid w:val="008318DA"/>
    <w:rsid w:val="0083356F"/>
    <w:rsid w:val="00833894"/>
    <w:rsid w:val="00833DE4"/>
    <w:rsid w:val="00834B07"/>
    <w:rsid w:val="00834E9E"/>
    <w:rsid w:val="00834FC7"/>
    <w:rsid w:val="00836ADD"/>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117B"/>
    <w:rsid w:val="008822AB"/>
    <w:rsid w:val="00883DC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5D0"/>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591"/>
    <w:rsid w:val="008F270B"/>
    <w:rsid w:val="008F2883"/>
    <w:rsid w:val="008F4EAB"/>
    <w:rsid w:val="008F6C86"/>
    <w:rsid w:val="00902FBD"/>
    <w:rsid w:val="00905A31"/>
    <w:rsid w:val="00906895"/>
    <w:rsid w:val="00906E7D"/>
    <w:rsid w:val="00907DED"/>
    <w:rsid w:val="009114BA"/>
    <w:rsid w:val="00911E78"/>
    <w:rsid w:val="009124C0"/>
    <w:rsid w:val="00912E64"/>
    <w:rsid w:val="00914337"/>
    <w:rsid w:val="00914570"/>
    <w:rsid w:val="00914A7E"/>
    <w:rsid w:val="00915098"/>
    <w:rsid w:val="0091659A"/>
    <w:rsid w:val="00916756"/>
    <w:rsid w:val="00924B4E"/>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C2A"/>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082"/>
    <w:rsid w:val="009852E7"/>
    <w:rsid w:val="009858E2"/>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C96"/>
    <w:rsid w:val="00A00E17"/>
    <w:rsid w:val="00A00E90"/>
    <w:rsid w:val="00A014A3"/>
    <w:rsid w:val="00A014E4"/>
    <w:rsid w:val="00A01998"/>
    <w:rsid w:val="00A04E3C"/>
    <w:rsid w:val="00A07D1E"/>
    <w:rsid w:val="00A10136"/>
    <w:rsid w:val="00A10669"/>
    <w:rsid w:val="00A12A29"/>
    <w:rsid w:val="00A14A01"/>
    <w:rsid w:val="00A14ACE"/>
    <w:rsid w:val="00A17AAF"/>
    <w:rsid w:val="00A17C27"/>
    <w:rsid w:val="00A201F5"/>
    <w:rsid w:val="00A20960"/>
    <w:rsid w:val="00A20BA2"/>
    <w:rsid w:val="00A20C7B"/>
    <w:rsid w:val="00A20E50"/>
    <w:rsid w:val="00A225AE"/>
    <w:rsid w:val="00A24874"/>
    <w:rsid w:val="00A24DED"/>
    <w:rsid w:val="00A25093"/>
    <w:rsid w:val="00A26E2A"/>
    <w:rsid w:val="00A3069D"/>
    <w:rsid w:val="00A320E8"/>
    <w:rsid w:val="00A32F80"/>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3EDC"/>
    <w:rsid w:val="00A54096"/>
    <w:rsid w:val="00A547F9"/>
    <w:rsid w:val="00A578E1"/>
    <w:rsid w:val="00A60D89"/>
    <w:rsid w:val="00A60DAC"/>
    <w:rsid w:val="00A615EF"/>
    <w:rsid w:val="00A6301E"/>
    <w:rsid w:val="00A67B4A"/>
    <w:rsid w:val="00A71795"/>
    <w:rsid w:val="00A72484"/>
    <w:rsid w:val="00A72753"/>
    <w:rsid w:val="00A73B32"/>
    <w:rsid w:val="00A73EF5"/>
    <w:rsid w:val="00A76977"/>
    <w:rsid w:val="00A77FBF"/>
    <w:rsid w:val="00A80DAE"/>
    <w:rsid w:val="00A81095"/>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A7FDF"/>
    <w:rsid w:val="00AB0581"/>
    <w:rsid w:val="00AB128D"/>
    <w:rsid w:val="00AB2428"/>
    <w:rsid w:val="00AB2812"/>
    <w:rsid w:val="00AB4E36"/>
    <w:rsid w:val="00AB5E61"/>
    <w:rsid w:val="00AB76B1"/>
    <w:rsid w:val="00AB7A3D"/>
    <w:rsid w:val="00AC0544"/>
    <w:rsid w:val="00AC097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56F1"/>
    <w:rsid w:val="00B165FD"/>
    <w:rsid w:val="00B20950"/>
    <w:rsid w:val="00B2176A"/>
    <w:rsid w:val="00B2195B"/>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46F1D"/>
    <w:rsid w:val="00B50370"/>
    <w:rsid w:val="00B513D9"/>
    <w:rsid w:val="00B523FA"/>
    <w:rsid w:val="00B52982"/>
    <w:rsid w:val="00B52B5E"/>
    <w:rsid w:val="00B53231"/>
    <w:rsid w:val="00B558F6"/>
    <w:rsid w:val="00B57AD5"/>
    <w:rsid w:val="00B61937"/>
    <w:rsid w:val="00B61D1B"/>
    <w:rsid w:val="00B61E8D"/>
    <w:rsid w:val="00B61EB1"/>
    <w:rsid w:val="00B621F7"/>
    <w:rsid w:val="00B64D6A"/>
    <w:rsid w:val="00B67888"/>
    <w:rsid w:val="00B71182"/>
    <w:rsid w:val="00B72AD5"/>
    <w:rsid w:val="00B72E05"/>
    <w:rsid w:val="00B734C9"/>
    <w:rsid w:val="00B7777D"/>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5A08"/>
    <w:rsid w:val="00BB6293"/>
    <w:rsid w:val="00BB7D99"/>
    <w:rsid w:val="00BC0881"/>
    <w:rsid w:val="00BC5F8F"/>
    <w:rsid w:val="00BC691C"/>
    <w:rsid w:val="00BD0156"/>
    <w:rsid w:val="00BD1677"/>
    <w:rsid w:val="00BD52BA"/>
    <w:rsid w:val="00BD531B"/>
    <w:rsid w:val="00BD6198"/>
    <w:rsid w:val="00BD6D31"/>
    <w:rsid w:val="00BD7BD7"/>
    <w:rsid w:val="00BE0447"/>
    <w:rsid w:val="00BE0DA9"/>
    <w:rsid w:val="00BE1EC9"/>
    <w:rsid w:val="00BE6930"/>
    <w:rsid w:val="00BE7EA3"/>
    <w:rsid w:val="00BF08D7"/>
    <w:rsid w:val="00BF0D2E"/>
    <w:rsid w:val="00BF234D"/>
    <w:rsid w:val="00BF48EA"/>
    <w:rsid w:val="00BF4BAD"/>
    <w:rsid w:val="00BF50A0"/>
    <w:rsid w:val="00BF6113"/>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5A32"/>
    <w:rsid w:val="00C17344"/>
    <w:rsid w:val="00C17D06"/>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1C1E"/>
    <w:rsid w:val="00C42263"/>
    <w:rsid w:val="00C4489C"/>
    <w:rsid w:val="00C448F9"/>
    <w:rsid w:val="00C45F46"/>
    <w:rsid w:val="00C4655D"/>
    <w:rsid w:val="00C465CC"/>
    <w:rsid w:val="00C470F6"/>
    <w:rsid w:val="00C472AC"/>
    <w:rsid w:val="00C52643"/>
    <w:rsid w:val="00C538C8"/>
    <w:rsid w:val="00C53C39"/>
    <w:rsid w:val="00C5772F"/>
    <w:rsid w:val="00C57B8C"/>
    <w:rsid w:val="00C605F1"/>
    <w:rsid w:val="00C60DC1"/>
    <w:rsid w:val="00C61FD6"/>
    <w:rsid w:val="00C62698"/>
    <w:rsid w:val="00C63D4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23"/>
    <w:rsid w:val="00C91B90"/>
    <w:rsid w:val="00C91FB7"/>
    <w:rsid w:val="00C922A9"/>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256C"/>
    <w:rsid w:val="00CB4A1D"/>
    <w:rsid w:val="00CB51F8"/>
    <w:rsid w:val="00CB5EC2"/>
    <w:rsid w:val="00CB7833"/>
    <w:rsid w:val="00CC2691"/>
    <w:rsid w:val="00CC2F63"/>
    <w:rsid w:val="00CC50AB"/>
    <w:rsid w:val="00CC5F6B"/>
    <w:rsid w:val="00CC7DC9"/>
    <w:rsid w:val="00CD0A19"/>
    <w:rsid w:val="00CD0ED9"/>
    <w:rsid w:val="00CD1009"/>
    <w:rsid w:val="00CD1EB7"/>
    <w:rsid w:val="00CD24B7"/>
    <w:rsid w:val="00CD32D2"/>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3DC0"/>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821"/>
    <w:rsid w:val="00D44E23"/>
    <w:rsid w:val="00D462B5"/>
    <w:rsid w:val="00D467B3"/>
    <w:rsid w:val="00D47FE6"/>
    <w:rsid w:val="00D518E6"/>
    <w:rsid w:val="00D51E2A"/>
    <w:rsid w:val="00D56C63"/>
    <w:rsid w:val="00D57CA5"/>
    <w:rsid w:val="00D57E7A"/>
    <w:rsid w:val="00D60EDE"/>
    <w:rsid w:val="00D622E8"/>
    <w:rsid w:val="00D62C52"/>
    <w:rsid w:val="00D62CDF"/>
    <w:rsid w:val="00D660DA"/>
    <w:rsid w:val="00D67352"/>
    <w:rsid w:val="00D7094D"/>
    <w:rsid w:val="00D724FD"/>
    <w:rsid w:val="00D72B39"/>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48E9"/>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65F"/>
    <w:rsid w:val="00DB6BBA"/>
    <w:rsid w:val="00DB74FF"/>
    <w:rsid w:val="00DC3CE2"/>
    <w:rsid w:val="00DC459E"/>
    <w:rsid w:val="00DC6235"/>
    <w:rsid w:val="00DC69A2"/>
    <w:rsid w:val="00DC6A89"/>
    <w:rsid w:val="00DC7BF6"/>
    <w:rsid w:val="00DD0B68"/>
    <w:rsid w:val="00DD0BD2"/>
    <w:rsid w:val="00DD1A61"/>
    <w:rsid w:val="00DD1F6F"/>
    <w:rsid w:val="00DD3147"/>
    <w:rsid w:val="00DD3590"/>
    <w:rsid w:val="00DD58AF"/>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186"/>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1855"/>
    <w:rsid w:val="00E8280A"/>
    <w:rsid w:val="00E84453"/>
    <w:rsid w:val="00E845E2"/>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1A71"/>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0923"/>
    <w:rsid w:val="00EE1338"/>
    <w:rsid w:val="00EE1710"/>
    <w:rsid w:val="00EE1C5C"/>
    <w:rsid w:val="00EE1DB0"/>
    <w:rsid w:val="00EE1DB2"/>
    <w:rsid w:val="00EE3ADF"/>
    <w:rsid w:val="00EE50ED"/>
    <w:rsid w:val="00EE6D3A"/>
    <w:rsid w:val="00EE74FE"/>
    <w:rsid w:val="00EE7A21"/>
    <w:rsid w:val="00EE7A94"/>
    <w:rsid w:val="00EF37DA"/>
    <w:rsid w:val="00EF3BA8"/>
    <w:rsid w:val="00EF3CFD"/>
    <w:rsid w:val="00EF4AF5"/>
    <w:rsid w:val="00EF6D59"/>
    <w:rsid w:val="00EF7957"/>
    <w:rsid w:val="00F00089"/>
    <w:rsid w:val="00F00A49"/>
    <w:rsid w:val="00F00C6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6FB3"/>
    <w:rsid w:val="00F37FEE"/>
    <w:rsid w:val="00F4061A"/>
    <w:rsid w:val="00F40C60"/>
    <w:rsid w:val="00F415A8"/>
    <w:rsid w:val="00F41E17"/>
    <w:rsid w:val="00F44CB3"/>
    <w:rsid w:val="00F44FC0"/>
    <w:rsid w:val="00F471C8"/>
    <w:rsid w:val="00F472D3"/>
    <w:rsid w:val="00F50249"/>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5CAE"/>
    <w:rsid w:val="00FC6414"/>
    <w:rsid w:val="00FC6EE9"/>
    <w:rsid w:val="00FD23A6"/>
    <w:rsid w:val="00FD3424"/>
    <w:rsid w:val="00FD37DA"/>
    <w:rsid w:val="00FD3E53"/>
    <w:rsid w:val="00FD3ED3"/>
    <w:rsid w:val="00FD5E06"/>
    <w:rsid w:val="00FE2FE7"/>
    <w:rsid w:val="00FE4049"/>
    <w:rsid w:val="00FE4C2F"/>
    <w:rsid w:val="00FE5DA4"/>
    <w:rsid w:val="00FE6359"/>
    <w:rsid w:val="00FF096C"/>
    <w:rsid w:val="00FF13B8"/>
    <w:rsid w:val="00FF2071"/>
    <w:rsid w:val="00FF2888"/>
    <w:rsid w:val="00FF4353"/>
    <w:rsid w:val="00FF44A7"/>
    <w:rsid w:val="05549DA1"/>
    <w:rsid w:val="0C0031D0"/>
    <w:rsid w:val="0F4B9EE2"/>
    <w:rsid w:val="0F64C73F"/>
    <w:rsid w:val="0FE9C5EE"/>
    <w:rsid w:val="17D46502"/>
    <w:rsid w:val="18F6370E"/>
    <w:rsid w:val="1EB37B7B"/>
    <w:rsid w:val="21EBC2B0"/>
    <w:rsid w:val="22A150F4"/>
    <w:rsid w:val="22C33188"/>
    <w:rsid w:val="22E898CD"/>
    <w:rsid w:val="2C45BBB0"/>
    <w:rsid w:val="2E02752D"/>
    <w:rsid w:val="2E283DE6"/>
    <w:rsid w:val="35BEB5F5"/>
    <w:rsid w:val="3CE73526"/>
    <w:rsid w:val="40797A57"/>
    <w:rsid w:val="4351118E"/>
    <w:rsid w:val="45466A65"/>
    <w:rsid w:val="478FCED4"/>
    <w:rsid w:val="4BB34503"/>
    <w:rsid w:val="4FBB219D"/>
    <w:rsid w:val="57759313"/>
    <w:rsid w:val="59733014"/>
    <w:rsid w:val="5F52B9BC"/>
    <w:rsid w:val="60A63063"/>
    <w:rsid w:val="67A698ED"/>
    <w:rsid w:val="6934B75F"/>
    <w:rsid w:val="6BAC063D"/>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E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qFormat/>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07179F"/>
    <w:pPr>
      <w:numPr>
        <w:numId w:val="3"/>
      </w:numPr>
      <w:spacing w:before="240" w:after="240" w:line="276" w:lineRule="auto"/>
    </w:pPr>
    <w:rPr>
      <w:b/>
      <w:szCs w:val="18"/>
    </w:rPr>
  </w:style>
  <w:style w:type="character" w:customStyle="1" w:styleId="ObservationChar">
    <w:name w:val="Observation Char"/>
    <w:basedOn w:val="B-BodyChar"/>
    <w:link w:val="Observation"/>
    <w:rsid w:val="0007179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5632EE"/>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 w:type="paragraph" w:customStyle="1" w:styleId="PL">
    <w:name w:val="PL"/>
    <w:link w:val="PLChar"/>
    <w:qFormat/>
    <w:rsid w:val="00BF6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F6113"/>
    <w:rPr>
      <w:rFonts w:ascii="Courier New" w:eastAsia="Times New Roman" w:hAnsi="Courier New"/>
      <w:noProof/>
      <w:sz w:val="16"/>
      <w:shd w:val="clear" w:color="auto" w:fill="E6E6E6"/>
      <w:lang w:val="en-GB" w:eastAsia="en-GB"/>
    </w:rPr>
  </w:style>
  <w:style w:type="paragraph" w:customStyle="1" w:styleId="NumberedList">
    <w:name w:val="Numbered List"/>
    <w:basedOn w:val="Normal"/>
    <w:rsid w:val="003015CD"/>
    <w:pPr>
      <w:numPr>
        <w:numId w:val="11"/>
      </w:numPr>
      <w:overflowPunct/>
      <w:autoSpaceDE/>
      <w:autoSpaceDN/>
      <w:adjustRightInd/>
      <w:spacing w:before="240" w:after="60"/>
      <w:jc w:val="both"/>
      <w:textAlignment w:val="auto"/>
    </w:pPr>
    <w:rPr>
      <w:rFonts w:ascii="Arial" w:hAnsi="Arial"/>
      <w:szCs w:val="24"/>
    </w:rPr>
  </w:style>
  <w:style w:type="numbering" w:customStyle="1" w:styleId="ECCNumberedList">
    <w:name w:val="ECC Numbered List"/>
    <w:uiPriority w:val="99"/>
    <w:rsid w:val="003015CD"/>
    <w:pPr>
      <w:numPr>
        <w:numId w:val="11"/>
      </w:numPr>
    </w:pPr>
  </w:style>
  <w:style w:type="paragraph" w:customStyle="1" w:styleId="pl0">
    <w:name w:val="pl"/>
    <w:basedOn w:val="Normal"/>
    <w:rsid w:val="0045633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18631578">
      <w:bodyDiv w:val="1"/>
      <w:marLeft w:val="0"/>
      <w:marRight w:val="0"/>
      <w:marTop w:val="0"/>
      <w:marBottom w:val="0"/>
      <w:divBdr>
        <w:top w:val="none" w:sz="0" w:space="0" w:color="auto"/>
        <w:left w:val="none" w:sz="0" w:space="0" w:color="auto"/>
        <w:bottom w:val="none" w:sz="0" w:space="0" w:color="auto"/>
        <w:right w:val="none" w:sz="0" w:space="0" w:color="auto"/>
      </w:divBdr>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83718925">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1093955">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60030325">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211845636">
      <w:bodyDiv w:val="1"/>
      <w:marLeft w:val="0"/>
      <w:marRight w:val="0"/>
      <w:marTop w:val="0"/>
      <w:marBottom w:val="0"/>
      <w:divBdr>
        <w:top w:val="none" w:sz="0" w:space="0" w:color="auto"/>
        <w:left w:val="none" w:sz="0" w:space="0" w:color="auto"/>
        <w:bottom w:val="none" w:sz="0" w:space="0" w:color="auto"/>
        <w:right w:val="none" w:sz="0" w:space="0" w:color="auto"/>
      </w:divBdr>
    </w:div>
    <w:div w:id="1311907108">
      <w:bodyDiv w:val="1"/>
      <w:marLeft w:val="0"/>
      <w:marRight w:val="0"/>
      <w:marTop w:val="0"/>
      <w:marBottom w:val="0"/>
      <w:divBdr>
        <w:top w:val="none" w:sz="0" w:space="0" w:color="auto"/>
        <w:left w:val="none" w:sz="0" w:space="0" w:color="auto"/>
        <w:bottom w:val="none" w:sz="0" w:space="0" w:color="auto"/>
        <w:right w:val="none" w:sz="0" w:space="0" w:color="auto"/>
      </w:divBdr>
    </w:div>
    <w:div w:id="1337227703">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917556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591129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818525254">
      <w:bodyDiv w:val="1"/>
      <w:marLeft w:val="0"/>
      <w:marRight w:val="0"/>
      <w:marTop w:val="0"/>
      <w:marBottom w:val="0"/>
      <w:divBdr>
        <w:top w:val="none" w:sz="0" w:space="0" w:color="auto"/>
        <w:left w:val="none" w:sz="0" w:space="0" w:color="auto"/>
        <w:bottom w:val="none" w:sz="0" w:space="0" w:color="auto"/>
        <w:right w:val="none" w:sz="0" w:space="0" w:color="auto"/>
      </w:divBdr>
    </w:div>
    <w:div w:id="1851336966">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82029301">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9B04A-2847-4510-A67E-73353D84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4.xml><?xml version="1.0" encoding="utf-8"?>
<ds:datastoreItem xmlns:ds="http://schemas.openxmlformats.org/officeDocument/2006/customXml" ds:itemID="{869BF2BE-9E75-4009-A720-83897D9FA04C}">
  <ds:schemaRef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1c6e7719-fcdf-43d9-93c1-f401bd4c4107"/>
    <ds:schemaRef ds:uri="a3e265ce-35e5-406a-a577-2d283f2c1c3a"/>
    <ds:schemaRef ds:uri="http://schemas.microsoft.com/office/2006/metadata/properties"/>
    <ds:schemaRef ds:uri="http://purl.org/dc/dcmitype/"/>
    <ds:schemaRef ds:uri="http://purl.org/dc/elements/1.1/"/>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207</TotalTime>
  <Pages>5</Pages>
  <Words>1871</Words>
  <Characters>10670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Qualcomm (Umesh)</cp:lastModifiedBy>
  <cp:revision>469</cp:revision>
  <dcterms:created xsi:type="dcterms:W3CDTF">2022-08-03T22:24:00Z</dcterms:created>
  <dcterms:modified xsi:type="dcterms:W3CDTF">2023-08-11T05:41:00Z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